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84BDB">
      <w:pPr>
        <w:widowControl/>
        <w:spacing w:line="600" w:lineRule="exact"/>
        <w:ind w:firstLine="482" w:firstLineChars="200"/>
        <w:jc w:val="center"/>
        <w:rPr>
          <w:rFonts w:hint="default" w:ascii="宋体" w:hAnsi="宋体" w:eastAsia="宋体" w:cs="宋体"/>
          <w:b/>
          <w:color w:val="333333"/>
          <w:kern w:val="0"/>
          <w:sz w:val="24"/>
          <w:szCs w:val="24"/>
          <w:lang w:val="en-US" w:eastAsia="zh-CN"/>
        </w:rPr>
      </w:pPr>
      <w:bookmarkStart w:id="19" w:name="_GoBack"/>
      <w:r>
        <w:rPr>
          <w:rFonts w:hint="eastAsia" w:cs="宋体" w:asciiTheme="minorEastAsia" w:hAnsiTheme="minorEastAsia"/>
          <w:b/>
          <w:bCs/>
          <w:color w:val="000000" w:themeColor="text1"/>
          <w:kern w:val="0"/>
          <w:sz w:val="24"/>
          <w:szCs w:val="24"/>
        </w:rPr>
        <w:t>检验试剂及耗材</w:t>
      </w:r>
      <w:r>
        <w:rPr>
          <w:rFonts w:hint="eastAsia" w:ascii="宋体" w:hAnsi="宋体" w:eastAsia="宋体" w:cs="宋体"/>
          <w:b/>
          <w:color w:val="333333"/>
          <w:kern w:val="0"/>
          <w:sz w:val="24"/>
          <w:szCs w:val="24"/>
        </w:rPr>
        <w:t>询价公告</w:t>
      </w:r>
      <w:r>
        <w:rPr>
          <w:rFonts w:hint="eastAsia" w:ascii="宋体" w:hAnsi="宋体" w:eastAsia="宋体" w:cs="宋体"/>
          <w:b/>
          <w:color w:val="333333"/>
          <w:kern w:val="0"/>
          <w:sz w:val="24"/>
          <w:szCs w:val="24"/>
          <w:lang w:val="en-US" w:eastAsia="zh-CN"/>
        </w:rPr>
        <w:t>202504151</w:t>
      </w:r>
    </w:p>
    <w:p w14:paraId="76671AC5">
      <w:pPr>
        <w:pStyle w:val="6"/>
        <w:shd w:val="clear" w:color="auto" w:fill="FFFFFF"/>
        <w:spacing w:before="0" w:beforeAutospacing="0" w:after="0" w:afterAutospacing="0"/>
        <w:ind w:firstLine="480" w:firstLineChars="200"/>
        <w:rPr>
          <w:color w:val="454545"/>
        </w:rPr>
      </w:pPr>
      <w:r>
        <w:rPr>
          <w:rFonts w:hint="eastAsia"/>
          <w:color w:val="454545"/>
        </w:rPr>
        <w:t>因业务需要，我院拟以询价方式对</w:t>
      </w:r>
      <w:r>
        <w:rPr>
          <w:rFonts w:hint="eastAsia" w:asciiTheme="minorEastAsia" w:hAnsiTheme="minorEastAsia"/>
          <w:bCs/>
          <w:color w:val="333333"/>
        </w:rPr>
        <w:t>检验试剂</w:t>
      </w:r>
      <w:r>
        <w:rPr>
          <w:rFonts w:hint="eastAsia"/>
          <w:color w:val="454545"/>
        </w:rPr>
        <w:t>及配套耗材进行采购，现将有关事项公告如下：</w:t>
      </w:r>
    </w:p>
    <w:p w14:paraId="41F44119">
      <w:pPr>
        <w:pStyle w:val="6"/>
        <w:shd w:val="clear" w:color="auto" w:fill="FFFFFF"/>
        <w:spacing w:before="0" w:beforeAutospacing="0" w:after="0" w:afterAutospacing="0"/>
        <w:rPr>
          <w:color w:val="454545"/>
        </w:rPr>
      </w:pPr>
      <w:r>
        <w:rPr>
          <w:rFonts w:hint="eastAsia"/>
          <w:color w:val="454545"/>
        </w:rPr>
        <w:t>一、采购方式：询价采购</w:t>
      </w:r>
    </w:p>
    <w:p w14:paraId="7A5CC0EF">
      <w:pPr>
        <w:pStyle w:val="6"/>
        <w:shd w:val="clear" w:color="auto" w:fill="FFFFFF"/>
        <w:spacing w:before="0" w:beforeAutospacing="0" w:after="0" w:afterAutospacing="0"/>
        <w:rPr>
          <w:rFonts w:asciiTheme="minorEastAsia" w:hAnsiTheme="minorEastAsia"/>
          <w:b/>
          <w:bCs/>
          <w:color w:val="000000" w:themeColor="text1"/>
        </w:rPr>
      </w:pPr>
      <w:r>
        <w:rPr>
          <w:rFonts w:hint="eastAsia"/>
          <w:color w:val="454545"/>
        </w:rPr>
        <w:t>二、</w:t>
      </w:r>
      <w:r>
        <w:rPr>
          <w:rFonts w:hint="eastAsia" w:asciiTheme="minorEastAsia" w:hAnsiTheme="minorEastAsia"/>
          <w:b/>
          <w:bCs/>
          <w:color w:val="000000" w:themeColor="text1"/>
        </w:rPr>
        <w:t>项目概况</w:t>
      </w:r>
    </w:p>
    <w:p w14:paraId="261EDA63">
      <w:pPr>
        <w:pStyle w:val="6"/>
        <w:shd w:val="clear" w:color="auto" w:fill="FFFFFF"/>
        <w:spacing w:before="0" w:beforeAutospacing="0" w:after="0" w:afterAutospacing="0"/>
        <w:rPr>
          <w:rFonts w:asciiTheme="minorEastAsia" w:hAnsiTheme="minorEastAsia"/>
          <w:b/>
          <w:bCs/>
          <w:color w:val="333333"/>
        </w:rPr>
      </w:pPr>
      <w:r>
        <w:rPr>
          <w:rFonts w:hint="eastAsia" w:asciiTheme="minorEastAsia" w:hAnsiTheme="minorEastAsia"/>
          <w:bCs/>
          <w:color w:val="333333"/>
        </w:rPr>
        <w:t>2.1采购项目：检验试剂及耗材</w:t>
      </w:r>
    </w:p>
    <w:tbl>
      <w:tblPr>
        <w:tblStyle w:val="8"/>
        <w:tblW w:w="842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76"/>
        <w:gridCol w:w="2406"/>
        <w:gridCol w:w="1385"/>
        <w:gridCol w:w="2249"/>
      </w:tblGrid>
      <w:tr w14:paraId="05B4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08" w:type="dxa"/>
            <w:shd w:val="clear" w:color="000000" w:fill="FFFFFF"/>
            <w:vAlign w:val="center"/>
          </w:tcPr>
          <w:p w14:paraId="71158FE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包号</w:t>
            </w:r>
          </w:p>
        </w:tc>
        <w:tc>
          <w:tcPr>
            <w:tcW w:w="1276" w:type="dxa"/>
            <w:shd w:val="clear" w:color="000000" w:fill="FFFFFF"/>
            <w:vAlign w:val="center"/>
          </w:tcPr>
          <w:p w14:paraId="0621DEF5">
            <w:pPr>
              <w:widowControl/>
              <w:tabs>
                <w:tab w:val="left" w:pos="579"/>
              </w:tabs>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序号</w:t>
            </w:r>
          </w:p>
        </w:tc>
        <w:tc>
          <w:tcPr>
            <w:tcW w:w="2406" w:type="dxa"/>
            <w:shd w:val="clear" w:color="000000" w:fill="FFFFFF"/>
            <w:vAlign w:val="center"/>
          </w:tcPr>
          <w:p w14:paraId="1A7D46D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检验试剂名称</w:t>
            </w:r>
          </w:p>
        </w:tc>
        <w:tc>
          <w:tcPr>
            <w:tcW w:w="1385" w:type="dxa"/>
            <w:shd w:val="clear" w:color="auto" w:fill="auto"/>
            <w:vAlign w:val="center"/>
          </w:tcPr>
          <w:p w14:paraId="2F3D8FF0">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最高投标单价</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（元/ml）</w:t>
            </w:r>
          </w:p>
        </w:tc>
        <w:tc>
          <w:tcPr>
            <w:tcW w:w="2249" w:type="dxa"/>
            <w:shd w:val="clear" w:color="auto" w:fill="auto"/>
            <w:noWrap/>
            <w:vAlign w:val="center"/>
          </w:tcPr>
          <w:p w14:paraId="3B2CE31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要求</w:t>
            </w:r>
          </w:p>
        </w:tc>
      </w:tr>
      <w:tr w14:paraId="616B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restart"/>
            <w:vAlign w:val="center"/>
          </w:tcPr>
          <w:p w14:paraId="51E231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第一包</w:t>
            </w:r>
          </w:p>
        </w:tc>
        <w:tc>
          <w:tcPr>
            <w:tcW w:w="1276" w:type="dxa"/>
            <w:shd w:val="clear" w:color="000000" w:fill="FFFFFF"/>
            <w:vAlign w:val="bottom"/>
          </w:tcPr>
          <w:p w14:paraId="6ED4FA57">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2406" w:type="dxa"/>
            <w:shd w:val="clear" w:color="000000" w:fill="FFFFFF"/>
            <w:vAlign w:val="bottom"/>
          </w:tcPr>
          <w:p w14:paraId="4926FB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谷草转氨酶</w:t>
            </w:r>
          </w:p>
        </w:tc>
        <w:tc>
          <w:tcPr>
            <w:tcW w:w="1385" w:type="dxa"/>
            <w:shd w:val="clear" w:color="000000" w:fill="FFFFFF"/>
            <w:noWrap/>
            <w:vAlign w:val="bottom"/>
          </w:tcPr>
          <w:p w14:paraId="25203BA0">
            <w:pPr>
              <w:widowControl/>
              <w:jc w:val="left"/>
              <w:rPr>
                <w:rFonts w:hint="eastAsia" w:ascii="Tahoma" w:hAnsi="Tahoma" w:eastAsia="宋体" w:cs="Tahoma"/>
                <w:color w:val="000000"/>
                <w:kern w:val="0"/>
                <w:sz w:val="24"/>
                <w:szCs w:val="24"/>
                <w:lang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4</w:t>
            </w:r>
          </w:p>
        </w:tc>
        <w:tc>
          <w:tcPr>
            <w:tcW w:w="2249" w:type="dxa"/>
            <w:shd w:val="clear" w:color="000000" w:fill="FFFFFF"/>
            <w:noWrap/>
            <w:vAlign w:val="bottom"/>
          </w:tcPr>
          <w:p w14:paraId="472ACECC">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76F8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3DE4B2F7">
            <w:pPr>
              <w:widowControl/>
              <w:jc w:val="left"/>
              <w:rPr>
                <w:rFonts w:ascii="宋体" w:hAnsi="宋体" w:eastAsia="宋体" w:cs="宋体"/>
                <w:color w:val="000000"/>
                <w:kern w:val="0"/>
                <w:sz w:val="22"/>
              </w:rPr>
            </w:pPr>
          </w:p>
        </w:tc>
        <w:tc>
          <w:tcPr>
            <w:tcW w:w="1276" w:type="dxa"/>
            <w:shd w:val="clear" w:color="000000" w:fill="FFFFFF"/>
            <w:vAlign w:val="bottom"/>
          </w:tcPr>
          <w:p w14:paraId="63E2058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2406" w:type="dxa"/>
            <w:shd w:val="clear" w:color="000000" w:fill="FFFFFF"/>
            <w:vAlign w:val="bottom"/>
          </w:tcPr>
          <w:p w14:paraId="0A812A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谷丙转氨酶</w:t>
            </w:r>
          </w:p>
        </w:tc>
        <w:tc>
          <w:tcPr>
            <w:tcW w:w="1385" w:type="dxa"/>
            <w:shd w:val="clear" w:color="000000" w:fill="FFFFFF"/>
            <w:noWrap/>
            <w:vAlign w:val="bottom"/>
          </w:tcPr>
          <w:p w14:paraId="72F678BD">
            <w:pPr>
              <w:widowControl/>
              <w:jc w:val="left"/>
              <w:rPr>
                <w:rFonts w:hint="eastAsia" w:ascii="Tahoma" w:hAnsi="Tahoma" w:eastAsia="宋体" w:cs="Tahoma"/>
                <w:color w:val="000000"/>
                <w:kern w:val="0"/>
                <w:sz w:val="24"/>
                <w:szCs w:val="24"/>
                <w:lang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4</w:t>
            </w:r>
          </w:p>
        </w:tc>
        <w:tc>
          <w:tcPr>
            <w:tcW w:w="2249" w:type="dxa"/>
            <w:shd w:val="clear" w:color="000000" w:fill="FFFFFF"/>
            <w:noWrap/>
            <w:vAlign w:val="bottom"/>
          </w:tcPr>
          <w:p w14:paraId="73092572">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94B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02785702">
            <w:pPr>
              <w:widowControl/>
              <w:jc w:val="left"/>
              <w:rPr>
                <w:rFonts w:ascii="宋体" w:hAnsi="宋体" w:eastAsia="宋体" w:cs="宋体"/>
                <w:color w:val="000000"/>
                <w:kern w:val="0"/>
                <w:sz w:val="22"/>
              </w:rPr>
            </w:pPr>
          </w:p>
        </w:tc>
        <w:tc>
          <w:tcPr>
            <w:tcW w:w="1276" w:type="dxa"/>
            <w:shd w:val="clear" w:color="000000" w:fill="FFFFFF"/>
            <w:vAlign w:val="bottom"/>
          </w:tcPr>
          <w:p w14:paraId="56DD00A2">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406" w:type="dxa"/>
            <w:shd w:val="clear" w:color="000000" w:fill="FFFFFF"/>
            <w:vAlign w:val="bottom"/>
          </w:tcPr>
          <w:p w14:paraId="39C41F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碱性磷酸酶</w:t>
            </w:r>
          </w:p>
        </w:tc>
        <w:tc>
          <w:tcPr>
            <w:tcW w:w="1385" w:type="dxa"/>
            <w:shd w:val="clear" w:color="000000" w:fill="FFFFFF"/>
            <w:noWrap/>
            <w:vAlign w:val="bottom"/>
          </w:tcPr>
          <w:p w14:paraId="361B0A71">
            <w:pPr>
              <w:widowControl/>
              <w:jc w:val="left"/>
              <w:rPr>
                <w:rFonts w:hint="default" w:ascii="Tahoma" w:hAnsi="Tahoma" w:eastAsia="宋体" w:cs="Tahoma"/>
                <w:color w:val="000000"/>
                <w:kern w:val="0"/>
                <w:sz w:val="24"/>
                <w:szCs w:val="24"/>
                <w:lang w:val="en-US"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55</w:t>
            </w:r>
          </w:p>
        </w:tc>
        <w:tc>
          <w:tcPr>
            <w:tcW w:w="2249" w:type="dxa"/>
            <w:shd w:val="clear" w:color="000000" w:fill="FFFFFF"/>
            <w:noWrap/>
            <w:vAlign w:val="bottom"/>
          </w:tcPr>
          <w:p w14:paraId="251A65E0">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67F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105C8FF0">
            <w:pPr>
              <w:widowControl/>
              <w:jc w:val="left"/>
              <w:rPr>
                <w:rFonts w:ascii="宋体" w:hAnsi="宋体" w:eastAsia="宋体" w:cs="宋体"/>
                <w:color w:val="000000"/>
                <w:kern w:val="0"/>
                <w:sz w:val="22"/>
              </w:rPr>
            </w:pPr>
          </w:p>
        </w:tc>
        <w:tc>
          <w:tcPr>
            <w:tcW w:w="1276" w:type="dxa"/>
            <w:shd w:val="clear" w:color="000000" w:fill="FFFFFF"/>
            <w:vAlign w:val="bottom"/>
          </w:tcPr>
          <w:p w14:paraId="6F474EF9">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406" w:type="dxa"/>
            <w:shd w:val="clear" w:color="000000" w:fill="FFFFFF"/>
            <w:vAlign w:val="bottom"/>
          </w:tcPr>
          <w:p w14:paraId="62E056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谷氨酰转移酶</w:t>
            </w:r>
          </w:p>
        </w:tc>
        <w:tc>
          <w:tcPr>
            <w:tcW w:w="1385" w:type="dxa"/>
            <w:shd w:val="clear" w:color="000000" w:fill="FFFFFF"/>
            <w:noWrap/>
            <w:vAlign w:val="bottom"/>
          </w:tcPr>
          <w:p w14:paraId="3A4D361D">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0.7</w:t>
            </w:r>
          </w:p>
        </w:tc>
        <w:tc>
          <w:tcPr>
            <w:tcW w:w="2249" w:type="dxa"/>
            <w:shd w:val="clear" w:color="000000" w:fill="FFFFFF"/>
            <w:noWrap/>
            <w:vAlign w:val="bottom"/>
          </w:tcPr>
          <w:p w14:paraId="6355856F">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B39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54FDB2AA">
            <w:pPr>
              <w:widowControl/>
              <w:jc w:val="left"/>
              <w:rPr>
                <w:rFonts w:ascii="宋体" w:hAnsi="宋体" w:eastAsia="宋体" w:cs="宋体"/>
                <w:color w:val="000000"/>
                <w:kern w:val="0"/>
                <w:sz w:val="22"/>
              </w:rPr>
            </w:pPr>
          </w:p>
        </w:tc>
        <w:tc>
          <w:tcPr>
            <w:tcW w:w="1276" w:type="dxa"/>
            <w:shd w:val="clear" w:color="000000" w:fill="FFFFFF"/>
            <w:vAlign w:val="bottom"/>
          </w:tcPr>
          <w:p w14:paraId="5EF5795B">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406" w:type="dxa"/>
            <w:shd w:val="clear" w:color="000000" w:fill="FFFFFF"/>
            <w:vAlign w:val="bottom"/>
          </w:tcPr>
          <w:p w14:paraId="1C4D62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总蛋白</w:t>
            </w:r>
          </w:p>
        </w:tc>
        <w:tc>
          <w:tcPr>
            <w:tcW w:w="1385" w:type="dxa"/>
            <w:shd w:val="clear" w:color="000000" w:fill="FFFFFF"/>
            <w:noWrap/>
            <w:vAlign w:val="bottom"/>
          </w:tcPr>
          <w:p w14:paraId="1DFF6FA1">
            <w:pPr>
              <w:widowControl/>
              <w:jc w:val="left"/>
              <w:rPr>
                <w:rFonts w:hint="eastAsia" w:ascii="Tahoma" w:hAnsi="Tahoma" w:eastAsia="宋体" w:cs="Tahoma"/>
                <w:color w:val="000000"/>
                <w:kern w:val="0"/>
                <w:sz w:val="24"/>
                <w:szCs w:val="24"/>
                <w:lang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1</w:t>
            </w:r>
          </w:p>
        </w:tc>
        <w:tc>
          <w:tcPr>
            <w:tcW w:w="2249" w:type="dxa"/>
            <w:shd w:val="clear" w:color="000000" w:fill="FFFFFF"/>
            <w:noWrap/>
            <w:vAlign w:val="bottom"/>
          </w:tcPr>
          <w:p w14:paraId="04AA692B">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9A7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35FA1582">
            <w:pPr>
              <w:widowControl/>
              <w:jc w:val="left"/>
              <w:rPr>
                <w:rFonts w:ascii="宋体" w:hAnsi="宋体" w:eastAsia="宋体" w:cs="宋体"/>
                <w:color w:val="000000"/>
                <w:kern w:val="0"/>
                <w:sz w:val="22"/>
              </w:rPr>
            </w:pPr>
          </w:p>
        </w:tc>
        <w:tc>
          <w:tcPr>
            <w:tcW w:w="1276" w:type="dxa"/>
            <w:shd w:val="clear" w:color="000000" w:fill="FFFFFF"/>
            <w:vAlign w:val="bottom"/>
          </w:tcPr>
          <w:p w14:paraId="03F915C0">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406" w:type="dxa"/>
            <w:shd w:val="clear" w:color="000000" w:fill="FFFFFF"/>
            <w:vAlign w:val="bottom"/>
          </w:tcPr>
          <w:p w14:paraId="3E0720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白蛋白</w:t>
            </w:r>
          </w:p>
        </w:tc>
        <w:tc>
          <w:tcPr>
            <w:tcW w:w="1385" w:type="dxa"/>
            <w:shd w:val="clear" w:color="000000" w:fill="FFFFFF"/>
            <w:noWrap/>
            <w:vAlign w:val="bottom"/>
          </w:tcPr>
          <w:p w14:paraId="64EA4AA2">
            <w:pPr>
              <w:widowControl/>
              <w:jc w:val="left"/>
              <w:rPr>
                <w:rFonts w:hint="eastAsia" w:ascii="Tahoma" w:hAnsi="Tahoma" w:eastAsia="宋体" w:cs="Tahoma"/>
                <w:color w:val="000000"/>
                <w:kern w:val="0"/>
                <w:sz w:val="24"/>
                <w:szCs w:val="24"/>
                <w:lang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1</w:t>
            </w:r>
          </w:p>
        </w:tc>
        <w:tc>
          <w:tcPr>
            <w:tcW w:w="2249" w:type="dxa"/>
            <w:shd w:val="clear" w:color="000000" w:fill="FFFFFF"/>
            <w:noWrap/>
            <w:vAlign w:val="bottom"/>
          </w:tcPr>
          <w:p w14:paraId="15CA832E">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4167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5A157A69">
            <w:pPr>
              <w:widowControl/>
              <w:jc w:val="left"/>
              <w:rPr>
                <w:rFonts w:ascii="宋体" w:hAnsi="宋体" w:eastAsia="宋体" w:cs="宋体"/>
                <w:color w:val="000000"/>
                <w:kern w:val="0"/>
                <w:sz w:val="22"/>
              </w:rPr>
            </w:pPr>
          </w:p>
        </w:tc>
        <w:tc>
          <w:tcPr>
            <w:tcW w:w="1276" w:type="dxa"/>
            <w:shd w:val="clear" w:color="000000" w:fill="FFFFFF"/>
            <w:vAlign w:val="bottom"/>
          </w:tcPr>
          <w:p w14:paraId="5DFCF71D">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406" w:type="dxa"/>
            <w:shd w:val="clear" w:color="000000" w:fill="FFFFFF"/>
            <w:vAlign w:val="bottom"/>
          </w:tcPr>
          <w:p w14:paraId="524A8B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总胆红素</w:t>
            </w:r>
          </w:p>
        </w:tc>
        <w:tc>
          <w:tcPr>
            <w:tcW w:w="1385" w:type="dxa"/>
            <w:shd w:val="clear" w:color="000000" w:fill="FFFFFF"/>
            <w:noWrap/>
            <w:vAlign w:val="bottom"/>
          </w:tcPr>
          <w:p w14:paraId="6007E8FA">
            <w:pPr>
              <w:widowControl/>
              <w:jc w:val="left"/>
              <w:rPr>
                <w:rFonts w:hint="default" w:ascii="Tahoma" w:hAnsi="Tahoma" w:eastAsia="宋体" w:cs="Tahoma"/>
                <w:color w:val="000000"/>
                <w:kern w:val="0"/>
                <w:sz w:val="24"/>
                <w:szCs w:val="24"/>
                <w:lang w:val="en-US"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52</w:t>
            </w:r>
          </w:p>
        </w:tc>
        <w:tc>
          <w:tcPr>
            <w:tcW w:w="2249" w:type="dxa"/>
            <w:shd w:val="clear" w:color="000000" w:fill="FFFFFF"/>
            <w:noWrap/>
            <w:vAlign w:val="bottom"/>
          </w:tcPr>
          <w:p w14:paraId="4D982C9A">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448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5FAB0AA3">
            <w:pPr>
              <w:widowControl/>
              <w:jc w:val="left"/>
              <w:rPr>
                <w:rFonts w:ascii="宋体" w:hAnsi="宋体" w:eastAsia="宋体" w:cs="宋体"/>
                <w:color w:val="000000"/>
                <w:kern w:val="0"/>
                <w:sz w:val="22"/>
              </w:rPr>
            </w:pPr>
          </w:p>
        </w:tc>
        <w:tc>
          <w:tcPr>
            <w:tcW w:w="1276" w:type="dxa"/>
            <w:shd w:val="clear" w:color="000000" w:fill="FFFFFF"/>
            <w:vAlign w:val="bottom"/>
          </w:tcPr>
          <w:p w14:paraId="7D73CD24">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2406" w:type="dxa"/>
            <w:shd w:val="clear" w:color="000000" w:fill="FFFFFF"/>
            <w:vAlign w:val="bottom"/>
          </w:tcPr>
          <w:p w14:paraId="51F236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直接胆红素</w:t>
            </w:r>
          </w:p>
        </w:tc>
        <w:tc>
          <w:tcPr>
            <w:tcW w:w="1385" w:type="dxa"/>
            <w:shd w:val="clear" w:color="000000" w:fill="FFFFFF"/>
            <w:noWrap/>
            <w:vAlign w:val="bottom"/>
          </w:tcPr>
          <w:p w14:paraId="0A5F756B">
            <w:pPr>
              <w:widowControl/>
              <w:jc w:val="left"/>
              <w:rPr>
                <w:rFonts w:hint="default" w:ascii="Tahoma" w:hAnsi="Tahoma" w:eastAsia="宋体" w:cs="Tahoma"/>
                <w:color w:val="000000"/>
                <w:kern w:val="0"/>
                <w:sz w:val="24"/>
                <w:szCs w:val="24"/>
                <w:lang w:val="en-US"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52</w:t>
            </w:r>
          </w:p>
        </w:tc>
        <w:tc>
          <w:tcPr>
            <w:tcW w:w="2249" w:type="dxa"/>
            <w:shd w:val="clear" w:color="000000" w:fill="FFFFFF"/>
            <w:noWrap/>
            <w:vAlign w:val="bottom"/>
          </w:tcPr>
          <w:p w14:paraId="7894A2AC">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5178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298FC95F">
            <w:pPr>
              <w:widowControl/>
              <w:jc w:val="left"/>
              <w:rPr>
                <w:rFonts w:ascii="宋体" w:hAnsi="宋体" w:eastAsia="宋体" w:cs="宋体"/>
                <w:color w:val="000000"/>
                <w:kern w:val="0"/>
                <w:sz w:val="22"/>
              </w:rPr>
            </w:pPr>
          </w:p>
        </w:tc>
        <w:tc>
          <w:tcPr>
            <w:tcW w:w="1276" w:type="dxa"/>
            <w:shd w:val="clear" w:color="000000" w:fill="FFFFFF"/>
            <w:vAlign w:val="bottom"/>
          </w:tcPr>
          <w:p w14:paraId="569DE3D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2406" w:type="dxa"/>
            <w:shd w:val="clear" w:color="000000" w:fill="FFFFFF"/>
            <w:vAlign w:val="bottom"/>
          </w:tcPr>
          <w:p w14:paraId="0FAEA8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葡萄糖</w:t>
            </w:r>
          </w:p>
        </w:tc>
        <w:tc>
          <w:tcPr>
            <w:tcW w:w="1385" w:type="dxa"/>
            <w:shd w:val="clear" w:color="000000" w:fill="FFFFFF"/>
            <w:noWrap/>
            <w:vAlign w:val="bottom"/>
          </w:tcPr>
          <w:p w14:paraId="431DFDAA">
            <w:pPr>
              <w:widowControl/>
              <w:jc w:val="left"/>
              <w:rPr>
                <w:rFonts w:hint="default" w:ascii="Tahoma" w:hAnsi="Tahoma" w:eastAsia="宋体" w:cs="Tahoma"/>
                <w:color w:val="000000"/>
                <w:kern w:val="0"/>
                <w:sz w:val="24"/>
                <w:szCs w:val="24"/>
                <w:lang w:val="en-US"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31</w:t>
            </w:r>
          </w:p>
        </w:tc>
        <w:tc>
          <w:tcPr>
            <w:tcW w:w="2249" w:type="dxa"/>
            <w:shd w:val="clear" w:color="000000" w:fill="FFFFFF"/>
            <w:noWrap/>
            <w:vAlign w:val="bottom"/>
          </w:tcPr>
          <w:p w14:paraId="35842B83">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5D3B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26AECF98">
            <w:pPr>
              <w:widowControl/>
              <w:jc w:val="left"/>
              <w:rPr>
                <w:rFonts w:ascii="宋体" w:hAnsi="宋体" w:eastAsia="宋体" w:cs="宋体"/>
                <w:color w:val="000000"/>
                <w:kern w:val="0"/>
                <w:sz w:val="22"/>
              </w:rPr>
            </w:pPr>
          </w:p>
        </w:tc>
        <w:tc>
          <w:tcPr>
            <w:tcW w:w="1276" w:type="dxa"/>
            <w:shd w:val="clear" w:color="000000" w:fill="FFFFFF"/>
            <w:vAlign w:val="bottom"/>
          </w:tcPr>
          <w:p w14:paraId="5952D566">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tc>
          <w:tcPr>
            <w:tcW w:w="2406" w:type="dxa"/>
            <w:shd w:val="clear" w:color="000000" w:fill="FFFFFF"/>
            <w:vAlign w:val="bottom"/>
          </w:tcPr>
          <w:p w14:paraId="220563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乳酸脱氢酶</w:t>
            </w:r>
          </w:p>
        </w:tc>
        <w:tc>
          <w:tcPr>
            <w:tcW w:w="1385" w:type="dxa"/>
            <w:shd w:val="clear" w:color="000000" w:fill="FFFFFF"/>
            <w:noWrap/>
            <w:vAlign w:val="bottom"/>
          </w:tcPr>
          <w:p w14:paraId="54C8B94A">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0.55</w:t>
            </w:r>
          </w:p>
        </w:tc>
        <w:tc>
          <w:tcPr>
            <w:tcW w:w="2249" w:type="dxa"/>
            <w:shd w:val="clear" w:color="000000" w:fill="FFFFFF"/>
            <w:noWrap/>
            <w:vAlign w:val="bottom"/>
          </w:tcPr>
          <w:p w14:paraId="633977BD">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4078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51A0A18C">
            <w:pPr>
              <w:widowControl/>
              <w:jc w:val="left"/>
              <w:rPr>
                <w:rFonts w:ascii="宋体" w:hAnsi="宋体" w:eastAsia="宋体" w:cs="宋体"/>
                <w:color w:val="000000"/>
                <w:kern w:val="0"/>
                <w:sz w:val="22"/>
              </w:rPr>
            </w:pPr>
          </w:p>
        </w:tc>
        <w:tc>
          <w:tcPr>
            <w:tcW w:w="1276" w:type="dxa"/>
            <w:shd w:val="clear" w:color="000000" w:fill="FFFFFF"/>
            <w:vAlign w:val="bottom"/>
          </w:tcPr>
          <w:p w14:paraId="1890D496">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w:t>
            </w:r>
          </w:p>
        </w:tc>
        <w:tc>
          <w:tcPr>
            <w:tcW w:w="2406" w:type="dxa"/>
            <w:shd w:val="clear" w:color="000000" w:fill="FFFFFF"/>
            <w:vAlign w:val="bottom"/>
          </w:tcPr>
          <w:p w14:paraId="4C03BB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淀粉酶</w:t>
            </w:r>
          </w:p>
        </w:tc>
        <w:tc>
          <w:tcPr>
            <w:tcW w:w="1385" w:type="dxa"/>
            <w:shd w:val="clear" w:color="000000" w:fill="FFFFFF"/>
            <w:noWrap/>
            <w:vAlign w:val="bottom"/>
          </w:tcPr>
          <w:p w14:paraId="689D4BCA">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3.4</w:t>
            </w:r>
          </w:p>
        </w:tc>
        <w:tc>
          <w:tcPr>
            <w:tcW w:w="2249" w:type="dxa"/>
            <w:shd w:val="clear" w:color="000000" w:fill="FFFFFF"/>
            <w:noWrap/>
            <w:vAlign w:val="bottom"/>
          </w:tcPr>
          <w:p w14:paraId="5E822866">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BAF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437B4972">
            <w:pPr>
              <w:widowControl/>
              <w:jc w:val="left"/>
              <w:rPr>
                <w:rFonts w:ascii="宋体" w:hAnsi="宋体" w:eastAsia="宋体" w:cs="宋体"/>
                <w:color w:val="000000"/>
                <w:kern w:val="0"/>
                <w:sz w:val="22"/>
              </w:rPr>
            </w:pPr>
          </w:p>
        </w:tc>
        <w:tc>
          <w:tcPr>
            <w:tcW w:w="1276" w:type="dxa"/>
            <w:shd w:val="clear" w:color="000000" w:fill="FFFFFF"/>
            <w:vAlign w:val="bottom"/>
          </w:tcPr>
          <w:p w14:paraId="5E0418FB">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2406" w:type="dxa"/>
            <w:shd w:val="clear" w:color="000000" w:fill="FFFFFF"/>
            <w:vAlign w:val="bottom"/>
          </w:tcPr>
          <w:p w14:paraId="746C25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钙</w:t>
            </w:r>
          </w:p>
        </w:tc>
        <w:tc>
          <w:tcPr>
            <w:tcW w:w="1385" w:type="dxa"/>
            <w:shd w:val="clear" w:color="000000" w:fill="FFFFFF"/>
            <w:noWrap/>
            <w:vAlign w:val="bottom"/>
          </w:tcPr>
          <w:p w14:paraId="4D0FBC03">
            <w:pPr>
              <w:widowControl/>
              <w:jc w:val="left"/>
              <w:rPr>
                <w:rFonts w:hint="eastAsia" w:ascii="Tahoma" w:hAnsi="Tahoma" w:eastAsia="宋体" w:cs="Tahoma"/>
                <w:color w:val="000000"/>
                <w:kern w:val="0"/>
                <w:sz w:val="24"/>
                <w:szCs w:val="24"/>
                <w:lang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4</w:t>
            </w:r>
          </w:p>
        </w:tc>
        <w:tc>
          <w:tcPr>
            <w:tcW w:w="2249" w:type="dxa"/>
            <w:shd w:val="clear" w:color="000000" w:fill="FFFFFF"/>
            <w:noWrap/>
            <w:vAlign w:val="bottom"/>
          </w:tcPr>
          <w:p w14:paraId="0F2E5170">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156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748969B3">
            <w:pPr>
              <w:widowControl/>
              <w:jc w:val="left"/>
              <w:rPr>
                <w:rFonts w:ascii="宋体" w:hAnsi="宋体" w:eastAsia="宋体" w:cs="宋体"/>
                <w:color w:val="000000"/>
                <w:kern w:val="0"/>
                <w:sz w:val="22"/>
              </w:rPr>
            </w:pPr>
          </w:p>
        </w:tc>
        <w:tc>
          <w:tcPr>
            <w:tcW w:w="1276" w:type="dxa"/>
            <w:shd w:val="clear" w:color="000000" w:fill="FFFFFF"/>
            <w:vAlign w:val="bottom"/>
          </w:tcPr>
          <w:p w14:paraId="2CB33D90">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w:t>
            </w:r>
          </w:p>
        </w:tc>
        <w:tc>
          <w:tcPr>
            <w:tcW w:w="2406" w:type="dxa"/>
            <w:shd w:val="clear" w:color="000000" w:fill="FFFFFF"/>
            <w:vAlign w:val="bottom"/>
          </w:tcPr>
          <w:p w14:paraId="01506E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镁</w:t>
            </w:r>
          </w:p>
        </w:tc>
        <w:tc>
          <w:tcPr>
            <w:tcW w:w="1385" w:type="dxa"/>
            <w:shd w:val="clear" w:color="000000" w:fill="FFFFFF"/>
            <w:noWrap/>
            <w:vAlign w:val="bottom"/>
          </w:tcPr>
          <w:p w14:paraId="0E536A90">
            <w:pPr>
              <w:widowControl/>
              <w:jc w:val="left"/>
              <w:rPr>
                <w:rFonts w:hint="default" w:ascii="Tahoma" w:hAnsi="Tahoma" w:eastAsia="宋体" w:cs="Tahoma"/>
                <w:color w:val="000000"/>
                <w:kern w:val="0"/>
                <w:sz w:val="24"/>
                <w:szCs w:val="24"/>
                <w:lang w:val="en-US" w:eastAsia="zh-CN"/>
              </w:rPr>
            </w:pPr>
            <w:r>
              <w:rPr>
                <w:rFonts w:ascii="Tahoma" w:hAnsi="Tahoma" w:eastAsia="宋体" w:cs="Tahoma"/>
                <w:color w:val="000000"/>
                <w:kern w:val="0"/>
                <w:sz w:val="24"/>
                <w:szCs w:val="24"/>
              </w:rPr>
              <w:t>0.</w:t>
            </w:r>
            <w:r>
              <w:rPr>
                <w:rFonts w:hint="eastAsia" w:ascii="Tahoma" w:hAnsi="Tahoma" w:eastAsia="宋体" w:cs="Tahoma"/>
                <w:color w:val="000000"/>
                <w:kern w:val="0"/>
                <w:sz w:val="24"/>
                <w:szCs w:val="24"/>
                <w:lang w:val="en-US" w:eastAsia="zh-CN"/>
              </w:rPr>
              <w:t>35</w:t>
            </w:r>
          </w:p>
        </w:tc>
        <w:tc>
          <w:tcPr>
            <w:tcW w:w="2249" w:type="dxa"/>
            <w:shd w:val="clear" w:color="000000" w:fill="FFFFFF"/>
            <w:noWrap/>
            <w:vAlign w:val="bottom"/>
          </w:tcPr>
          <w:p w14:paraId="272CD7F8">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0B0D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1B8592FA">
            <w:pPr>
              <w:widowControl/>
              <w:jc w:val="left"/>
              <w:rPr>
                <w:rFonts w:ascii="宋体" w:hAnsi="宋体" w:eastAsia="宋体" w:cs="宋体"/>
                <w:color w:val="000000"/>
                <w:kern w:val="0"/>
                <w:sz w:val="22"/>
              </w:rPr>
            </w:pPr>
          </w:p>
        </w:tc>
        <w:tc>
          <w:tcPr>
            <w:tcW w:w="1276" w:type="dxa"/>
            <w:shd w:val="clear" w:color="000000" w:fill="FFFFFF"/>
            <w:vAlign w:val="bottom"/>
          </w:tcPr>
          <w:p w14:paraId="2968B187">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w:t>
            </w:r>
          </w:p>
        </w:tc>
        <w:tc>
          <w:tcPr>
            <w:tcW w:w="2406" w:type="dxa"/>
            <w:shd w:val="clear" w:color="000000" w:fill="FFFFFF"/>
            <w:vAlign w:val="bottom"/>
          </w:tcPr>
          <w:p w14:paraId="058162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C</w:t>
            </w:r>
            <w:r>
              <w:rPr>
                <w:rFonts w:hint="eastAsia" w:ascii="宋体" w:hAnsi="宋体" w:eastAsia="宋体" w:cs="宋体"/>
                <w:color w:val="000000"/>
                <w:kern w:val="0"/>
                <w:sz w:val="24"/>
                <w:szCs w:val="24"/>
              </w:rPr>
              <w:t>反应蛋白</w:t>
            </w:r>
          </w:p>
        </w:tc>
        <w:tc>
          <w:tcPr>
            <w:tcW w:w="1385" w:type="dxa"/>
            <w:shd w:val="clear" w:color="000000" w:fill="FFFFFF"/>
            <w:noWrap/>
            <w:vAlign w:val="bottom"/>
          </w:tcPr>
          <w:p w14:paraId="2411D0CB">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4.56</w:t>
            </w:r>
          </w:p>
        </w:tc>
        <w:tc>
          <w:tcPr>
            <w:tcW w:w="2249" w:type="dxa"/>
            <w:shd w:val="clear" w:color="000000" w:fill="FFFFFF"/>
            <w:noWrap/>
            <w:vAlign w:val="bottom"/>
          </w:tcPr>
          <w:p w14:paraId="41660969">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4537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108" w:type="dxa"/>
            <w:vMerge w:val="continue"/>
            <w:vAlign w:val="center"/>
          </w:tcPr>
          <w:p w14:paraId="4DE32665">
            <w:pPr>
              <w:widowControl/>
              <w:jc w:val="left"/>
              <w:rPr>
                <w:rFonts w:ascii="宋体" w:hAnsi="宋体" w:eastAsia="宋体" w:cs="宋体"/>
                <w:color w:val="000000"/>
                <w:kern w:val="0"/>
                <w:sz w:val="22"/>
              </w:rPr>
            </w:pPr>
          </w:p>
        </w:tc>
        <w:tc>
          <w:tcPr>
            <w:tcW w:w="1276" w:type="dxa"/>
            <w:shd w:val="clear" w:color="000000" w:fill="FFFFFF"/>
            <w:vAlign w:val="bottom"/>
          </w:tcPr>
          <w:p w14:paraId="25750154">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2406" w:type="dxa"/>
            <w:shd w:val="clear" w:color="000000" w:fill="FFFFFF"/>
            <w:vAlign w:val="bottom"/>
          </w:tcPr>
          <w:p w14:paraId="2E5E03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CSF脑脊液与尿总蛋白测定试剂盒</w:t>
            </w:r>
          </w:p>
        </w:tc>
        <w:tc>
          <w:tcPr>
            <w:tcW w:w="1385" w:type="dxa"/>
            <w:shd w:val="clear" w:color="000000" w:fill="FFFFFF"/>
            <w:noWrap/>
            <w:vAlign w:val="bottom"/>
          </w:tcPr>
          <w:p w14:paraId="5D6FEC30">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1.87</w:t>
            </w:r>
          </w:p>
        </w:tc>
        <w:tc>
          <w:tcPr>
            <w:tcW w:w="2249" w:type="dxa"/>
            <w:shd w:val="clear" w:color="000000" w:fill="FFFFFF"/>
            <w:noWrap/>
            <w:vAlign w:val="bottom"/>
          </w:tcPr>
          <w:p w14:paraId="3929A623">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45B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dxa"/>
            <w:vMerge w:val="continue"/>
            <w:vAlign w:val="center"/>
          </w:tcPr>
          <w:p w14:paraId="64CB896F">
            <w:pPr>
              <w:widowControl/>
              <w:jc w:val="left"/>
              <w:rPr>
                <w:rFonts w:ascii="宋体" w:hAnsi="宋体" w:eastAsia="宋体" w:cs="宋体"/>
                <w:color w:val="000000"/>
                <w:kern w:val="0"/>
                <w:sz w:val="22"/>
              </w:rPr>
            </w:pPr>
          </w:p>
        </w:tc>
        <w:tc>
          <w:tcPr>
            <w:tcW w:w="1276" w:type="dxa"/>
            <w:shd w:val="clear" w:color="000000" w:fill="FFFFFF"/>
            <w:vAlign w:val="bottom"/>
          </w:tcPr>
          <w:p w14:paraId="0372E44C">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2406" w:type="dxa"/>
            <w:shd w:val="clear" w:color="000000" w:fill="FFFFFF"/>
            <w:vAlign w:val="bottom"/>
          </w:tcPr>
          <w:p w14:paraId="0734435E">
            <w:pPr>
              <w:widowControl/>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朗道质控血清低值、中值、高值</w:t>
            </w:r>
          </w:p>
        </w:tc>
        <w:tc>
          <w:tcPr>
            <w:tcW w:w="1385" w:type="dxa"/>
            <w:shd w:val="clear" w:color="000000" w:fill="FFFFFF"/>
            <w:noWrap/>
            <w:vAlign w:val="bottom"/>
          </w:tcPr>
          <w:p w14:paraId="4FCC28AF">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22</w:t>
            </w:r>
          </w:p>
        </w:tc>
        <w:tc>
          <w:tcPr>
            <w:tcW w:w="2249" w:type="dxa"/>
            <w:shd w:val="clear" w:color="000000" w:fill="FFFFFF"/>
            <w:noWrap/>
            <w:vAlign w:val="bottom"/>
          </w:tcPr>
          <w:p w14:paraId="0202D14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2BDD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08" w:type="dxa"/>
            <w:vMerge w:val="continue"/>
            <w:vAlign w:val="center"/>
          </w:tcPr>
          <w:p w14:paraId="576CB148">
            <w:pPr>
              <w:widowControl/>
              <w:jc w:val="left"/>
              <w:rPr>
                <w:rFonts w:ascii="宋体" w:hAnsi="宋体" w:eastAsia="宋体" w:cs="宋体"/>
                <w:color w:val="000000"/>
                <w:kern w:val="0"/>
                <w:sz w:val="22"/>
              </w:rPr>
            </w:pPr>
          </w:p>
        </w:tc>
        <w:tc>
          <w:tcPr>
            <w:tcW w:w="1276" w:type="dxa"/>
            <w:shd w:val="clear" w:color="000000" w:fill="FFFFFF"/>
            <w:vAlign w:val="bottom"/>
          </w:tcPr>
          <w:p w14:paraId="088DFC22">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17</w:t>
            </w:r>
          </w:p>
        </w:tc>
        <w:tc>
          <w:tcPr>
            <w:tcW w:w="2406" w:type="dxa"/>
            <w:shd w:val="clear" w:color="000000" w:fill="FFFFFF"/>
            <w:vAlign w:val="bottom"/>
          </w:tcPr>
          <w:p w14:paraId="4917DDEB">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朗道定标液</w:t>
            </w:r>
          </w:p>
        </w:tc>
        <w:tc>
          <w:tcPr>
            <w:tcW w:w="1385" w:type="dxa"/>
            <w:shd w:val="clear" w:color="000000" w:fill="FFFFFF"/>
            <w:noWrap/>
            <w:vAlign w:val="bottom"/>
          </w:tcPr>
          <w:p w14:paraId="2791DEEB">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22</w:t>
            </w:r>
          </w:p>
        </w:tc>
        <w:tc>
          <w:tcPr>
            <w:tcW w:w="2249" w:type="dxa"/>
            <w:shd w:val="clear" w:color="000000" w:fill="FFFFFF"/>
            <w:noWrap/>
            <w:vAlign w:val="bottom"/>
          </w:tcPr>
          <w:p w14:paraId="07CAC75F">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D30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08" w:type="dxa"/>
            <w:vMerge w:val="continue"/>
            <w:vAlign w:val="center"/>
          </w:tcPr>
          <w:p w14:paraId="4A2D75C2">
            <w:pPr>
              <w:widowControl/>
              <w:jc w:val="left"/>
              <w:rPr>
                <w:rFonts w:ascii="宋体" w:hAnsi="宋体" w:eastAsia="宋体" w:cs="宋体"/>
                <w:color w:val="000000"/>
                <w:kern w:val="0"/>
                <w:sz w:val="22"/>
              </w:rPr>
            </w:pPr>
          </w:p>
        </w:tc>
        <w:tc>
          <w:tcPr>
            <w:tcW w:w="1276" w:type="dxa"/>
            <w:shd w:val="clear" w:color="000000" w:fill="FFFFFF"/>
            <w:vAlign w:val="bottom"/>
          </w:tcPr>
          <w:p w14:paraId="2DE40465">
            <w:pPr>
              <w:widowControl/>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w:t>
            </w:r>
          </w:p>
        </w:tc>
        <w:tc>
          <w:tcPr>
            <w:tcW w:w="2406" w:type="dxa"/>
            <w:shd w:val="clear" w:color="000000" w:fill="FFFFFF"/>
            <w:vAlign w:val="bottom"/>
          </w:tcPr>
          <w:p w14:paraId="395DCAF8">
            <w:pPr>
              <w:widowControl/>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清洗液</w:t>
            </w:r>
          </w:p>
        </w:tc>
        <w:tc>
          <w:tcPr>
            <w:tcW w:w="1385" w:type="dxa"/>
            <w:shd w:val="clear" w:color="000000" w:fill="FFFFFF"/>
            <w:noWrap/>
            <w:vAlign w:val="bottom"/>
          </w:tcPr>
          <w:p w14:paraId="55E172EA">
            <w:pPr>
              <w:widowControl/>
              <w:jc w:val="left"/>
              <w:rPr>
                <w:rFonts w:hint="default" w:ascii="Tahoma" w:hAnsi="Tahoma" w:eastAsia="宋体" w:cs="Tahoma"/>
                <w:color w:val="000000"/>
                <w:kern w:val="0"/>
                <w:sz w:val="24"/>
                <w:szCs w:val="24"/>
                <w:lang w:val="en-US" w:eastAsia="zh-CN"/>
              </w:rPr>
            </w:pPr>
            <w:r>
              <w:rPr>
                <w:rFonts w:hint="eastAsia" w:ascii="Tahoma" w:hAnsi="Tahoma" w:eastAsia="宋体" w:cs="Tahoma"/>
                <w:color w:val="000000"/>
                <w:kern w:val="0"/>
                <w:sz w:val="24"/>
                <w:szCs w:val="24"/>
                <w:lang w:val="en-US" w:eastAsia="zh-CN"/>
              </w:rPr>
              <w:t>0.072</w:t>
            </w:r>
          </w:p>
        </w:tc>
        <w:tc>
          <w:tcPr>
            <w:tcW w:w="2249" w:type="dxa"/>
            <w:shd w:val="clear" w:color="000000" w:fill="FFFFFF"/>
            <w:noWrap/>
            <w:vAlign w:val="bottom"/>
          </w:tcPr>
          <w:p w14:paraId="4CB4574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1A8D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029B24E2">
            <w:pPr>
              <w:widowControl/>
              <w:jc w:val="left"/>
              <w:rPr>
                <w:rFonts w:ascii="宋体" w:hAnsi="宋体" w:eastAsia="宋体" w:cs="宋体"/>
                <w:kern w:val="0"/>
                <w:sz w:val="22"/>
              </w:rPr>
            </w:pPr>
          </w:p>
        </w:tc>
        <w:tc>
          <w:tcPr>
            <w:tcW w:w="1276" w:type="dxa"/>
            <w:shd w:val="clear" w:color="000000" w:fill="FFFFFF"/>
            <w:noWrap/>
            <w:vAlign w:val="bottom"/>
          </w:tcPr>
          <w:p w14:paraId="06B72201">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w:t>
            </w:r>
          </w:p>
        </w:tc>
        <w:tc>
          <w:tcPr>
            <w:tcW w:w="2406" w:type="dxa"/>
            <w:shd w:val="clear" w:color="000000" w:fill="FFFFFF"/>
            <w:noWrap/>
            <w:vAlign w:val="bottom"/>
          </w:tcPr>
          <w:p w14:paraId="5CFCCB31">
            <w:pPr>
              <w:widowControl/>
              <w:jc w:val="left"/>
              <w:rPr>
                <w:rFonts w:ascii="宋体" w:hAnsi="宋体" w:eastAsia="宋体" w:cs="宋体"/>
                <w:kern w:val="0"/>
                <w:sz w:val="24"/>
                <w:szCs w:val="24"/>
              </w:rPr>
            </w:pPr>
            <w:r>
              <w:rPr>
                <w:rFonts w:hint="eastAsia" w:ascii="宋体" w:hAnsi="宋体" w:eastAsia="宋体" w:cs="宋体"/>
                <w:kern w:val="0"/>
                <w:sz w:val="24"/>
                <w:szCs w:val="24"/>
              </w:rPr>
              <w:t>电解质内标液</w:t>
            </w:r>
          </w:p>
        </w:tc>
        <w:tc>
          <w:tcPr>
            <w:tcW w:w="1385" w:type="dxa"/>
            <w:shd w:val="clear" w:color="000000" w:fill="FFFFFF"/>
            <w:noWrap/>
            <w:vAlign w:val="bottom"/>
          </w:tcPr>
          <w:p w14:paraId="542820A9">
            <w:pPr>
              <w:widowControl/>
              <w:jc w:val="left"/>
              <w:rPr>
                <w:rFonts w:hint="eastAsia" w:ascii="Tahoma" w:hAnsi="Tahoma" w:eastAsia="宋体" w:cs="Tahoma"/>
                <w:kern w:val="0"/>
                <w:sz w:val="24"/>
                <w:szCs w:val="24"/>
                <w:lang w:eastAsia="zh-CN"/>
              </w:rPr>
            </w:pPr>
            <w:r>
              <w:rPr>
                <w:rFonts w:ascii="Tahoma" w:hAnsi="Tahoma" w:eastAsia="宋体" w:cs="Tahoma"/>
                <w:kern w:val="0"/>
                <w:sz w:val="24"/>
                <w:szCs w:val="24"/>
              </w:rPr>
              <w:t>0.1</w:t>
            </w:r>
            <w:r>
              <w:rPr>
                <w:rFonts w:hint="eastAsia" w:ascii="Tahoma" w:hAnsi="Tahoma" w:eastAsia="宋体" w:cs="Tahoma"/>
                <w:kern w:val="0"/>
                <w:sz w:val="24"/>
                <w:szCs w:val="24"/>
                <w:lang w:val="en-US" w:eastAsia="zh-CN"/>
              </w:rPr>
              <w:t>2</w:t>
            </w:r>
          </w:p>
        </w:tc>
        <w:tc>
          <w:tcPr>
            <w:tcW w:w="2249" w:type="dxa"/>
            <w:shd w:val="clear" w:color="000000" w:fill="FFFFFF"/>
            <w:noWrap/>
            <w:vAlign w:val="bottom"/>
          </w:tcPr>
          <w:p w14:paraId="145DBC71">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2A7F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6DBA5995">
            <w:pPr>
              <w:widowControl/>
              <w:jc w:val="left"/>
              <w:rPr>
                <w:rFonts w:ascii="宋体" w:hAnsi="宋体" w:eastAsia="宋体" w:cs="宋体"/>
                <w:kern w:val="0"/>
                <w:sz w:val="22"/>
              </w:rPr>
            </w:pPr>
          </w:p>
        </w:tc>
        <w:tc>
          <w:tcPr>
            <w:tcW w:w="1276" w:type="dxa"/>
            <w:shd w:val="clear" w:color="000000" w:fill="FFFFFF"/>
            <w:noWrap/>
            <w:vAlign w:val="bottom"/>
          </w:tcPr>
          <w:p w14:paraId="52FBFBE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2406" w:type="dxa"/>
            <w:shd w:val="clear" w:color="000000" w:fill="FFFFFF"/>
            <w:noWrap/>
            <w:vAlign w:val="bottom"/>
          </w:tcPr>
          <w:p w14:paraId="2463460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酸性清洗液</w:t>
            </w:r>
          </w:p>
        </w:tc>
        <w:tc>
          <w:tcPr>
            <w:tcW w:w="1385" w:type="dxa"/>
            <w:shd w:val="clear" w:color="000000" w:fill="FFFFFF"/>
            <w:noWrap/>
            <w:vAlign w:val="bottom"/>
          </w:tcPr>
          <w:p w14:paraId="4E10C854">
            <w:pPr>
              <w:widowControl/>
              <w:jc w:val="left"/>
              <w:rPr>
                <w:rFonts w:hint="eastAsia" w:ascii="Tahoma" w:hAnsi="Tahoma" w:eastAsia="宋体" w:cs="Tahoma"/>
                <w:kern w:val="0"/>
                <w:sz w:val="24"/>
                <w:szCs w:val="24"/>
                <w:lang w:val="en-US" w:eastAsia="zh-CN"/>
              </w:rPr>
            </w:pPr>
            <w:r>
              <w:rPr>
                <w:rFonts w:hint="eastAsia" w:ascii="Tahoma" w:hAnsi="Tahoma" w:eastAsia="宋体" w:cs="Tahoma"/>
                <w:kern w:val="0"/>
                <w:sz w:val="24"/>
                <w:szCs w:val="24"/>
                <w:lang w:val="en-US" w:eastAsia="zh-CN"/>
              </w:rPr>
              <w:t>1</w:t>
            </w:r>
          </w:p>
        </w:tc>
        <w:tc>
          <w:tcPr>
            <w:tcW w:w="2249" w:type="dxa"/>
            <w:shd w:val="clear" w:color="000000" w:fill="FFFFFF"/>
            <w:noWrap/>
            <w:vAlign w:val="bottom"/>
          </w:tcPr>
          <w:p w14:paraId="1C9F5CF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BE8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5CE2BB77">
            <w:pPr>
              <w:widowControl/>
              <w:jc w:val="left"/>
              <w:rPr>
                <w:rFonts w:ascii="宋体" w:hAnsi="宋体" w:eastAsia="宋体" w:cs="宋体"/>
                <w:kern w:val="0"/>
                <w:sz w:val="22"/>
              </w:rPr>
            </w:pPr>
          </w:p>
        </w:tc>
        <w:tc>
          <w:tcPr>
            <w:tcW w:w="1276" w:type="dxa"/>
            <w:shd w:val="clear" w:color="000000" w:fill="FFFFFF"/>
            <w:noWrap/>
            <w:vAlign w:val="bottom"/>
          </w:tcPr>
          <w:p w14:paraId="0506DBF9">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406" w:type="dxa"/>
            <w:shd w:val="clear" w:color="000000" w:fill="FFFFFF"/>
            <w:noWrap/>
            <w:vAlign w:val="bottom"/>
          </w:tcPr>
          <w:p w14:paraId="3F9D89D9">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电解质标准液高值、低值</w:t>
            </w:r>
          </w:p>
        </w:tc>
        <w:tc>
          <w:tcPr>
            <w:tcW w:w="1385" w:type="dxa"/>
            <w:shd w:val="clear" w:color="000000" w:fill="FFFFFF"/>
            <w:noWrap/>
            <w:vAlign w:val="bottom"/>
          </w:tcPr>
          <w:p w14:paraId="04B5510F">
            <w:pPr>
              <w:widowControl/>
              <w:jc w:val="left"/>
              <w:rPr>
                <w:rFonts w:hint="default" w:ascii="Tahoma" w:hAnsi="Tahoma" w:eastAsia="宋体" w:cs="Tahoma"/>
                <w:kern w:val="0"/>
                <w:sz w:val="24"/>
                <w:szCs w:val="24"/>
                <w:lang w:val="en-US" w:eastAsia="zh-CN"/>
              </w:rPr>
            </w:pPr>
            <w:r>
              <w:rPr>
                <w:rFonts w:hint="eastAsia" w:ascii="Tahoma" w:hAnsi="Tahoma" w:eastAsia="宋体" w:cs="Tahoma"/>
                <w:kern w:val="0"/>
                <w:sz w:val="24"/>
                <w:szCs w:val="24"/>
                <w:lang w:val="en-US" w:eastAsia="zh-CN"/>
              </w:rPr>
              <w:t>3.2</w:t>
            </w:r>
          </w:p>
        </w:tc>
        <w:tc>
          <w:tcPr>
            <w:tcW w:w="2249" w:type="dxa"/>
            <w:shd w:val="clear" w:color="000000" w:fill="FFFFFF"/>
            <w:noWrap/>
            <w:vAlign w:val="bottom"/>
          </w:tcPr>
          <w:p w14:paraId="1B88976F">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60B3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8" w:type="dxa"/>
            <w:vMerge w:val="continue"/>
            <w:vAlign w:val="center"/>
          </w:tcPr>
          <w:p w14:paraId="1BDF6C59">
            <w:pPr>
              <w:widowControl/>
              <w:jc w:val="left"/>
              <w:rPr>
                <w:rFonts w:ascii="宋体" w:hAnsi="宋体" w:eastAsia="宋体" w:cs="宋体"/>
                <w:kern w:val="0"/>
                <w:sz w:val="22"/>
              </w:rPr>
            </w:pPr>
          </w:p>
        </w:tc>
        <w:tc>
          <w:tcPr>
            <w:tcW w:w="1276" w:type="dxa"/>
            <w:shd w:val="clear" w:color="000000" w:fill="FFFFFF"/>
            <w:noWrap/>
            <w:vAlign w:val="bottom"/>
          </w:tcPr>
          <w:p w14:paraId="136E40EC">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w:t>
            </w:r>
          </w:p>
        </w:tc>
        <w:tc>
          <w:tcPr>
            <w:tcW w:w="2406" w:type="dxa"/>
            <w:shd w:val="clear" w:color="000000" w:fill="FFFFFF"/>
            <w:noWrap/>
            <w:vAlign w:val="bottom"/>
          </w:tcPr>
          <w:p w14:paraId="6139C511">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电极清洗液</w:t>
            </w:r>
          </w:p>
        </w:tc>
        <w:tc>
          <w:tcPr>
            <w:tcW w:w="1385" w:type="dxa"/>
            <w:shd w:val="clear" w:color="000000" w:fill="FFFFFF"/>
            <w:noWrap/>
            <w:vAlign w:val="bottom"/>
          </w:tcPr>
          <w:p w14:paraId="0AB3D356">
            <w:pPr>
              <w:widowControl/>
              <w:jc w:val="left"/>
              <w:rPr>
                <w:rFonts w:hint="default" w:ascii="Tahoma" w:hAnsi="Tahoma" w:eastAsia="宋体" w:cs="Tahoma"/>
                <w:kern w:val="0"/>
                <w:sz w:val="24"/>
                <w:szCs w:val="24"/>
                <w:lang w:val="en-US" w:eastAsia="zh-CN"/>
              </w:rPr>
            </w:pPr>
            <w:r>
              <w:rPr>
                <w:rFonts w:hint="eastAsia" w:ascii="Tahoma" w:hAnsi="Tahoma" w:eastAsia="宋体" w:cs="Tahoma"/>
                <w:kern w:val="0"/>
                <w:sz w:val="24"/>
                <w:szCs w:val="24"/>
                <w:lang w:val="en-US" w:eastAsia="zh-CN"/>
              </w:rPr>
              <w:t>1</w:t>
            </w:r>
          </w:p>
        </w:tc>
        <w:tc>
          <w:tcPr>
            <w:tcW w:w="2249" w:type="dxa"/>
            <w:shd w:val="clear" w:color="000000" w:fill="FFFFFF"/>
            <w:noWrap/>
            <w:vAlign w:val="bottom"/>
          </w:tcPr>
          <w:p w14:paraId="1F83B12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86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1E49CE03">
            <w:pPr>
              <w:widowControl/>
              <w:jc w:val="left"/>
              <w:rPr>
                <w:rFonts w:ascii="宋体" w:hAnsi="宋体" w:eastAsia="宋体" w:cs="宋体"/>
                <w:kern w:val="0"/>
                <w:sz w:val="22"/>
              </w:rPr>
            </w:pPr>
          </w:p>
        </w:tc>
        <w:tc>
          <w:tcPr>
            <w:tcW w:w="1276" w:type="dxa"/>
            <w:shd w:val="clear" w:color="000000" w:fill="FFFFFF"/>
            <w:vAlign w:val="bottom"/>
          </w:tcPr>
          <w:p w14:paraId="5E447D07">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w:t>
            </w:r>
          </w:p>
        </w:tc>
        <w:tc>
          <w:tcPr>
            <w:tcW w:w="2406" w:type="dxa"/>
            <w:shd w:val="clear" w:color="000000" w:fill="FFFFFF"/>
            <w:vAlign w:val="bottom"/>
          </w:tcPr>
          <w:p w14:paraId="253FC947">
            <w:pPr>
              <w:widowControl/>
              <w:jc w:val="left"/>
              <w:rPr>
                <w:rFonts w:ascii="宋体" w:hAnsi="宋体" w:eastAsia="宋体" w:cs="宋体"/>
                <w:kern w:val="0"/>
                <w:sz w:val="24"/>
                <w:szCs w:val="24"/>
              </w:rPr>
            </w:pPr>
            <w:r>
              <w:rPr>
                <w:rFonts w:hint="eastAsia" w:ascii="宋体" w:hAnsi="宋体" w:eastAsia="宋体" w:cs="宋体"/>
                <w:kern w:val="0"/>
                <w:sz w:val="24"/>
                <w:szCs w:val="24"/>
              </w:rPr>
              <w:t>日立杯</w:t>
            </w:r>
          </w:p>
        </w:tc>
        <w:tc>
          <w:tcPr>
            <w:tcW w:w="1385" w:type="dxa"/>
            <w:shd w:val="clear" w:color="000000" w:fill="FFFFFF"/>
            <w:noWrap/>
            <w:vAlign w:val="bottom"/>
          </w:tcPr>
          <w:p w14:paraId="3038E308">
            <w:pPr>
              <w:widowControl/>
              <w:jc w:val="left"/>
              <w:rPr>
                <w:rFonts w:hint="default" w:ascii="Tahoma" w:hAnsi="Tahoma" w:eastAsia="宋体" w:cs="Tahoma"/>
                <w:kern w:val="0"/>
                <w:sz w:val="24"/>
                <w:szCs w:val="24"/>
                <w:lang w:val="en-US" w:eastAsia="zh-CN"/>
              </w:rPr>
            </w:pPr>
            <w:r>
              <w:rPr>
                <w:rFonts w:ascii="Tahoma" w:hAnsi="Tahoma" w:eastAsia="宋体" w:cs="Tahoma"/>
                <w:kern w:val="0"/>
                <w:sz w:val="24"/>
                <w:szCs w:val="24"/>
              </w:rPr>
              <w:t>0.</w:t>
            </w:r>
            <w:r>
              <w:rPr>
                <w:rFonts w:hint="eastAsia" w:ascii="Tahoma" w:hAnsi="Tahoma" w:eastAsia="宋体" w:cs="Tahoma"/>
                <w:kern w:val="0"/>
                <w:sz w:val="24"/>
                <w:szCs w:val="24"/>
                <w:lang w:val="en-US" w:eastAsia="zh-CN"/>
              </w:rPr>
              <w:t>15</w:t>
            </w:r>
          </w:p>
        </w:tc>
        <w:tc>
          <w:tcPr>
            <w:tcW w:w="2249" w:type="dxa"/>
            <w:shd w:val="clear" w:color="000000" w:fill="FFFFFF"/>
            <w:noWrap/>
            <w:vAlign w:val="bottom"/>
          </w:tcPr>
          <w:p w14:paraId="1E52C842">
            <w:pPr>
              <w:widowControl/>
              <w:jc w:val="left"/>
              <w:rPr>
                <w:rFonts w:ascii="宋体" w:hAnsi="宋体" w:eastAsia="宋体" w:cs="宋体"/>
                <w:kern w:val="0"/>
                <w:sz w:val="24"/>
                <w:szCs w:val="24"/>
              </w:rPr>
            </w:pPr>
            <w:r>
              <w:rPr>
                <w:rFonts w:hint="eastAsia" w:ascii="宋体" w:hAnsi="宋体" w:eastAsia="宋体" w:cs="宋体"/>
                <w:kern w:val="0"/>
                <w:sz w:val="24"/>
                <w:szCs w:val="24"/>
              </w:rPr>
              <w:t>适用贝克曼AU680设备</w:t>
            </w:r>
          </w:p>
        </w:tc>
      </w:tr>
      <w:tr w14:paraId="3413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restart"/>
            <w:vAlign w:val="center"/>
          </w:tcPr>
          <w:p w14:paraId="40F90724">
            <w:pPr>
              <w:widowControl/>
              <w:jc w:val="both"/>
              <w:rPr>
                <w:rFonts w:hint="eastAsia" w:ascii="宋体" w:hAnsi="宋体" w:eastAsia="宋体" w:cs="宋体"/>
                <w:kern w:val="0"/>
                <w:sz w:val="22"/>
                <w:lang w:eastAsia="zh-CN"/>
              </w:rPr>
            </w:pPr>
            <w:r>
              <w:rPr>
                <w:rFonts w:hint="eastAsia" w:ascii="宋体" w:hAnsi="宋体" w:eastAsia="宋体" w:cs="宋体"/>
                <w:kern w:val="0"/>
                <w:sz w:val="22"/>
                <w:lang w:eastAsia="zh-CN"/>
              </w:rPr>
              <w:t>第二包</w:t>
            </w:r>
          </w:p>
        </w:tc>
        <w:tc>
          <w:tcPr>
            <w:tcW w:w="1276" w:type="dxa"/>
            <w:shd w:val="clear" w:color="000000" w:fill="FFFFFF"/>
            <w:vAlign w:val="bottom"/>
          </w:tcPr>
          <w:p w14:paraId="7B995ADD">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2406" w:type="dxa"/>
            <w:shd w:val="clear" w:color="000000" w:fill="FFFFFF"/>
            <w:vAlign w:val="bottom"/>
          </w:tcPr>
          <w:p w14:paraId="61C9721C">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电解质参比液</w:t>
            </w:r>
          </w:p>
        </w:tc>
        <w:tc>
          <w:tcPr>
            <w:tcW w:w="1385" w:type="dxa"/>
            <w:shd w:val="clear" w:color="000000" w:fill="FFFFFF"/>
            <w:noWrap/>
            <w:vAlign w:val="bottom"/>
          </w:tcPr>
          <w:p w14:paraId="6109DB2D">
            <w:pPr>
              <w:widowControl/>
              <w:jc w:val="left"/>
              <w:rPr>
                <w:rFonts w:hint="default" w:ascii="Tahoma" w:hAnsi="Tahoma" w:eastAsia="宋体" w:cs="Tahoma"/>
                <w:kern w:val="0"/>
                <w:sz w:val="24"/>
                <w:szCs w:val="24"/>
                <w:lang w:val="en-US" w:eastAsia="zh-CN" w:bidi="ar-SA"/>
              </w:rPr>
            </w:pPr>
            <w:r>
              <w:rPr>
                <w:rFonts w:ascii="Tahoma" w:hAnsi="Tahoma" w:eastAsia="宋体" w:cs="Tahoma"/>
                <w:kern w:val="0"/>
                <w:sz w:val="24"/>
                <w:szCs w:val="24"/>
              </w:rPr>
              <w:t>0.</w:t>
            </w:r>
            <w:r>
              <w:rPr>
                <w:rFonts w:hint="eastAsia" w:ascii="Tahoma" w:hAnsi="Tahoma" w:eastAsia="宋体" w:cs="Tahoma"/>
                <w:kern w:val="0"/>
                <w:sz w:val="24"/>
                <w:szCs w:val="24"/>
                <w:lang w:val="en-US" w:eastAsia="zh-CN"/>
              </w:rPr>
              <w:t>28</w:t>
            </w:r>
          </w:p>
        </w:tc>
        <w:tc>
          <w:tcPr>
            <w:tcW w:w="2249" w:type="dxa"/>
            <w:shd w:val="clear" w:color="000000" w:fill="FFFFFF"/>
            <w:noWrap/>
            <w:vAlign w:val="bottom"/>
          </w:tcPr>
          <w:p w14:paraId="0DFB3A0D">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适用AU680、冷链运输，原厂配套试剂</w:t>
            </w:r>
          </w:p>
        </w:tc>
      </w:tr>
      <w:tr w14:paraId="0CEC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152CBF7B">
            <w:pPr>
              <w:widowControl/>
              <w:jc w:val="left"/>
              <w:rPr>
                <w:rFonts w:ascii="宋体" w:hAnsi="宋体" w:eastAsia="宋体" w:cs="宋体"/>
                <w:kern w:val="0"/>
                <w:sz w:val="22"/>
              </w:rPr>
            </w:pPr>
          </w:p>
        </w:tc>
        <w:tc>
          <w:tcPr>
            <w:tcW w:w="1276" w:type="dxa"/>
            <w:shd w:val="clear" w:color="000000" w:fill="FFFFFF"/>
            <w:vAlign w:val="bottom"/>
          </w:tcPr>
          <w:p w14:paraId="30536A5A">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2406" w:type="dxa"/>
            <w:shd w:val="clear" w:color="000000" w:fill="FFFFFF"/>
            <w:vAlign w:val="bottom"/>
          </w:tcPr>
          <w:p w14:paraId="44FC1808">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电解质缓冲液</w:t>
            </w:r>
          </w:p>
        </w:tc>
        <w:tc>
          <w:tcPr>
            <w:tcW w:w="1385" w:type="dxa"/>
            <w:shd w:val="clear" w:color="000000" w:fill="FFFFFF"/>
            <w:noWrap/>
            <w:vAlign w:val="bottom"/>
          </w:tcPr>
          <w:p w14:paraId="7F1A92DA">
            <w:pPr>
              <w:widowControl/>
              <w:jc w:val="left"/>
              <w:rPr>
                <w:rFonts w:hint="default" w:ascii="Tahoma" w:hAnsi="Tahoma" w:eastAsia="宋体" w:cs="Tahoma"/>
                <w:kern w:val="0"/>
                <w:sz w:val="24"/>
                <w:szCs w:val="24"/>
                <w:lang w:val="en-US" w:eastAsia="zh-CN" w:bidi="ar-SA"/>
              </w:rPr>
            </w:pPr>
            <w:r>
              <w:rPr>
                <w:rFonts w:hint="eastAsia" w:ascii="Tahoma" w:hAnsi="Tahoma" w:eastAsia="宋体" w:cs="Tahoma"/>
                <w:kern w:val="0"/>
                <w:sz w:val="24"/>
                <w:szCs w:val="24"/>
                <w:lang w:val="en-US" w:eastAsia="zh-CN"/>
              </w:rPr>
              <w:t>0.12</w:t>
            </w:r>
          </w:p>
        </w:tc>
        <w:tc>
          <w:tcPr>
            <w:tcW w:w="2249" w:type="dxa"/>
            <w:shd w:val="clear" w:color="000000" w:fill="FFFFFF"/>
            <w:noWrap/>
            <w:vAlign w:val="bottom"/>
          </w:tcPr>
          <w:p w14:paraId="6F5AD413">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适用AU680、冷链运输，原厂配套试剂</w:t>
            </w:r>
          </w:p>
        </w:tc>
      </w:tr>
      <w:tr w14:paraId="3B40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08" w:type="dxa"/>
            <w:vMerge w:val="continue"/>
            <w:vAlign w:val="center"/>
          </w:tcPr>
          <w:p w14:paraId="6CA164C1">
            <w:pPr>
              <w:widowControl/>
              <w:jc w:val="left"/>
              <w:rPr>
                <w:rFonts w:ascii="宋体" w:hAnsi="宋体" w:eastAsia="宋体" w:cs="宋体"/>
                <w:kern w:val="0"/>
                <w:sz w:val="22"/>
              </w:rPr>
            </w:pPr>
          </w:p>
        </w:tc>
        <w:tc>
          <w:tcPr>
            <w:tcW w:w="1276" w:type="dxa"/>
            <w:shd w:val="clear" w:color="000000" w:fill="FFFFFF"/>
            <w:vAlign w:val="bottom"/>
          </w:tcPr>
          <w:p w14:paraId="52AAE83F">
            <w:pPr>
              <w:widowControl/>
              <w:jc w:val="left"/>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p>
        </w:tc>
        <w:tc>
          <w:tcPr>
            <w:tcW w:w="2406" w:type="dxa"/>
            <w:shd w:val="clear" w:color="000000" w:fill="FFFFFF"/>
            <w:vAlign w:val="bottom"/>
          </w:tcPr>
          <w:p w14:paraId="233100FE">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eastAsia="zh-CN"/>
              </w:rPr>
              <w:t>碱性清洗液</w:t>
            </w:r>
          </w:p>
        </w:tc>
        <w:tc>
          <w:tcPr>
            <w:tcW w:w="1385" w:type="dxa"/>
            <w:shd w:val="clear" w:color="000000" w:fill="FFFFFF"/>
            <w:noWrap/>
            <w:vAlign w:val="bottom"/>
          </w:tcPr>
          <w:p w14:paraId="6D78573D">
            <w:pPr>
              <w:widowControl/>
              <w:jc w:val="left"/>
              <w:rPr>
                <w:rFonts w:hint="eastAsia" w:ascii="Tahoma" w:hAnsi="Tahoma" w:eastAsia="宋体" w:cs="Tahoma"/>
                <w:kern w:val="0"/>
                <w:sz w:val="24"/>
                <w:szCs w:val="24"/>
                <w:lang w:val="en-US" w:eastAsia="zh-CN" w:bidi="ar-SA"/>
              </w:rPr>
            </w:pPr>
            <w:r>
              <w:rPr>
                <w:rFonts w:hint="eastAsia" w:ascii="Tahoma" w:hAnsi="Tahoma" w:eastAsia="宋体" w:cs="Tahoma"/>
                <w:kern w:val="0"/>
                <w:sz w:val="24"/>
                <w:szCs w:val="24"/>
                <w:lang w:val="en-US" w:eastAsia="zh-CN"/>
              </w:rPr>
              <w:t>1</w:t>
            </w:r>
          </w:p>
        </w:tc>
        <w:tc>
          <w:tcPr>
            <w:tcW w:w="2249" w:type="dxa"/>
            <w:shd w:val="clear" w:color="000000" w:fill="FFFFFF"/>
            <w:noWrap/>
            <w:vAlign w:val="bottom"/>
          </w:tcPr>
          <w:p w14:paraId="3D25783E">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适用AU680、冷链运输，原厂配套试剂</w:t>
            </w:r>
          </w:p>
        </w:tc>
      </w:tr>
    </w:tbl>
    <w:p w14:paraId="1F77A0B9">
      <w:pPr>
        <w:widowControl/>
        <w:jc w:val="left"/>
        <w:rPr>
          <w:rFonts w:cs="宋体" w:asciiTheme="minorEastAsia" w:hAnsiTheme="minorEastAsia"/>
          <w:bCs/>
          <w:kern w:val="0"/>
          <w:sz w:val="24"/>
          <w:szCs w:val="24"/>
        </w:rPr>
      </w:pPr>
    </w:p>
    <w:p w14:paraId="47B0A317">
      <w:pPr>
        <w:widowControl/>
        <w:jc w:val="left"/>
        <w:rPr>
          <w:rFonts w:cs="宋体" w:asciiTheme="minorEastAsia" w:hAnsiTheme="minorEastAsia"/>
          <w:bCs/>
          <w:kern w:val="0"/>
          <w:sz w:val="24"/>
          <w:szCs w:val="24"/>
        </w:rPr>
      </w:pPr>
    </w:p>
    <w:p w14:paraId="04A9502C">
      <w:pPr>
        <w:pStyle w:val="6"/>
        <w:shd w:val="clear" w:color="auto" w:fill="FFFFFF"/>
        <w:spacing w:before="0" w:beforeAutospacing="0" w:after="0" w:afterAutospacing="0"/>
        <w:rPr>
          <w:rFonts w:asciiTheme="minorEastAsia" w:hAnsiTheme="minorEastAsia" w:eastAsiaTheme="minorEastAsia"/>
        </w:rPr>
      </w:pPr>
      <w:r>
        <w:rPr>
          <w:rFonts w:hint="eastAsia" w:cs="Calibri" w:asciiTheme="minorEastAsia" w:hAnsiTheme="minorEastAsia" w:eastAsiaTheme="minorEastAsia"/>
        </w:rPr>
        <w:t>2</w:t>
      </w:r>
      <w:r>
        <w:rPr>
          <w:rFonts w:cs="Calibri" w:asciiTheme="minorEastAsia" w:hAnsiTheme="minorEastAsia" w:eastAsiaTheme="minorEastAsia"/>
        </w:rPr>
        <w:t>.2</w:t>
      </w:r>
      <w:r>
        <w:rPr>
          <w:rFonts w:hint="eastAsia" w:asciiTheme="minorEastAsia" w:hAnsiTheme="minorEastAsia" w:eastAsiaTheme="minorEastAsia"/>
        </w:rPr>
        <w:t>所投检验试剂</w:t>
      </w:r>
      <w:r>
        <w:rPr>
          <w:rFonts w:hint="eastAsia" w:asciiTheme="minorEastAsia" w:hAnsiTheme="minorEastAsia" w:eastAsiaTheme="minorEastAsia" w:cstheme="minorEastAsia"/>
          <w:szCs w:val="28"/>
        </w:rPr>
        <w:t>须具有有效的医疗器械注册证，且</w:t>
      </w:r>
      <w:r>
        <w:rPr>
          <w:rFonts w:hint="eastAsia" w:asciiTheme="minorEastAsia" w:hAnsiTheme="minorEastAsia" w:eastAsiaTheme="minorEastAsia"/>
        </w:rPr>
        <w:t>是安徽省医药集中采购平台目录内产品，严格执行安徽省医药集中采购中心平台价格上传及网采有关要求，纳入两票制管理的检验试剂或耗材开具的发票（如有）应当符合国家相关规定和安徽省“两票制”相关要求。</w:t>
      </w:r>
    </w:p>
    <w:p w14:paraId="0D65BCDC">
      <w:pPr>
        <w:widowControl/>
        <w:jc w:val="left"/>
        <w:rPr>
          <w:rFonts w:asciiTheme="minorEastAsia" w:hAnsiTheme="minorEastAsia"/>
          <w:sz w:val="24"/>
          <w:szCs w:val="24"/>
          <w:shd w:val="clear" w:color="auto" w:fill="FFFFFF"/>
        </w:rPr>
      </w:pPr>
      <w:r>
        <w:rPr>
          <w:rFonts w:hint="eastAsia" w:cs="Calibri" w:asciiTheme="minorEastAsia" w:hAnsiTheme="minorEastAsia"/>
          <w:kern w:val="0"/>
          <w:sz w:val="24"/>
          <w:szCs w:val="24"/>
        </w:rPr>
        <w:t>2.3</w:t>
      </w:r>
      <w:r>
        <w:rPr>
          <w:rFonts w:hint="eastAsia" w:asciiTheme="minorEastAsia" w:hAnsiTheme="minorEastAsia"/>
          <w:sz w:val="24"/>
          <w:szCs w:val="24"/>
          <w:shd w:val="clear" w:color="auto" w:fill="FFFFFF"/>
        </w:rPr>
        <w:t>中标人自行承担所有与试剂相关的定标液、清洗液和质控品（含质控品低值、中值和高值），</w:t>
      </w:r>
      <w:r>
        <w:rPr>
          <w:rFonts w:hint="eastAsia" w:asciiTheme="minorEastAsia" w:hAnsiTheme="minorEastAsia"/>
        </w:rPr>
        <w:t>所投检验试剂均为同一品牌,</w:t>
      </w:r>
      <w:r>
        <w:rPr>
          <w:rFonts w:hint="eastAsia" w:asciiTheme="minorEastAsia" w:hAnsiTheme="minorEastAsia"/>
          <w:sz w:val="24"/>
          <w:szCs w:val="24"/>
          <w:shd w:val="clear" w:color="auto" w:fill="FFFFFF"/>
        </w:rPr>
        <w:t>定标液、清洗液、质控品需与所投检验试剂为同一品牌配套产品，该部分费用投标人投标时在配送产品综合单价中考虑，无需单独报价，中标后采购人不再另行支付费用。本项目配送品目如为带量采购谈判、价格联动成功的产品，则须选择带量采购目录内产品，并执行带量采购价格，须按带量价报价；配送品目如为带量采购目录外产品，则报价不得高于询价文件中列明的最高单价。</w:t>
      </w:r>
    </w:p>
    <w:p w14:paraId="4BD94423">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2.4如果省、市等有关管理部门对辖区内公立医院检验试剂实施集中招标，若本次中标价高于省、市该试剂（同品牌同规格）集中招标价，中标人必须无条件执行省、市集中招标价，低于该价格，按实际中标价执行。</w:t>
      </w:r>
    </w:p>
    <w:p w14:paraId="5B0714F4">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2.5如因本地医保收费价格调整，采购价按医保收费价格同比例下浮或重新招标。</w:t>
      </w:r>
    </w:p>
    <w:p w14:paraId="7B6C340C">
      <w:pPr>
        <w:widowControl/>
        <w:jc w:val="left"/>
        <w:rPr>
          <w:rFonts w:cs="Calibri" w:asciiTheme="minorEastAsia" w:hAnsiTheme="minorEastAsia"/>
          <w:kern w:val="0"/>
          <w:sz w:val="24"/>
          <w:szCs w:val="24"/>
        </w:rPr>
      </w:pPr>
      <w:r>
        <w:rPr>
          <w:rFonts w:hint="eastAsia" w:asciiTheme="minorEastAsia" w:hAnsiTheme="minorEastAsia"/>
          <w:sz w:val="24"/>
          <w:szCs w:val="24"/>
          <w:shd w:val="clear" w:color="auto" w:fill="FFFFFF"/>
        </w:rPr>
        <w:t>2.6如后期医院在该设备上新增项目参照此次每人份报价占安庆市收费标准最低比例执行。</w:t>
      </w:r>
    </w:p>
    <w:p w14:paraId="0C56FE2E">
      <w:pPr>
        <w:widowControl/>
        <w:jc w:val="left"/>
        <w:rPr>
          <w:rFonts w:cs="宋体" w:asciiTheme="minorEastAsia" w:hAnsiTheme="minorEastAsia"/>
          <w:bCs/>
          <w:kern w:val="0"/>
          <w:sz w:val="24"/>
          <w:szCs w:val="24"/>
        </w:rPr>
      </w:pPr>
      <w:r>
        <w:rPr>
          <w:rFonts w:hint="eastAsia" w:cs="宋体" w:asciiTheme="minorEastAsia" w:hAnsiTheme="minorEastAsia"/>
          <w:kern w:val="0"/>
          <w:sz w:val="24"/>
          <w:szCs w:val="24"/>
        </w:rPr>
        <w:t>2.7项目地点</w:t>
      </w:r>
      <w:r>
        <w:rPr>
          <w:rFonts w:hint="eastAsia" w:cs="Calibri" w:asciiTheme="minorEastAsia" w:hAnsiTheme="minorEastAsia"/>
          <w:kern w:val="0"/>
          <w:sz w:val="24"/>
          <w:szCs w:val="24"/>
        </w:rPr>
        <w:t>：</w:t>
      </w:r>
      <w:r>
        <w:rPr>
          <w:rFonts w:hint="eastAsia" w:asciiTheme="minorEastAsia" w:hAnsiTheme="minorEastAsia"/>
          <w:sz w:val="24"/>
          <w:szCs w:val="24"/>
        </w:rPr>
        <w:t>太湖县妇幼保健院</w:t>
      </w:r>
    </w:p>
    <w:p w14:paraId="62C0CC3F">
      <w:pPr>
        <w:widowControl/>
        <w:shd w:val="clear" w:color="auto" w:fill="FFFFFF"/>
        <w:jc w:val="left"/>
        <w:rPr>
          <w:rFonts w:cs="宋体" w:asciiTheme="minorEastAsia" w:hAnsiTheme="minorEastAsia"/>
          <w:kern w:val="0"/>
          <w:sz w:val="24"/>
          <w:szCs w:val="24"/>
        </w:rPr>
      </w:pPr>
      <w:r>
        <w:rPr>
          <w:rFonts w:hint="eastAsia" w:cs="Calibri" w:asciiTheme="minorEastAsia" w:hAnsiTheme="minorEastAsia"/>
          <w:kern w:val="0"/>
          <w:sz w:val="24"/>
          <w:szCs w:val="24"/>
        </w:rPr>
        <w:t>2</w:t>
      </w:r>
      <w:r>
        <w:rPr>
          <w:rFonts w:cs="Calibri" w:asciiTheme="minorEastAsia" w:hAnsiTheme="minorEastAsia"/>
          <w:kern w:val="0"/>
          <w:sz w:val="24"/>
          <w:szCs w:val="24"/>
        </w:rPr>
        <w:t>.</w:t>
      </w:r>
      <w:r>
        <w:rPr>
          <w:rFonts w:hint="eastAsia" w:cs="Calibri" w:asciiTheme="minorEastAsia" w:hAnsiTheme="minorEastAsia"/>
          <w:kern w:val="0"/>
          <w:sz w:val="24"/>
          <w:szCs w:val="24"/>
        </w:rPr>
        <w:t>8</w:t>
      </w:r>
      <w:r>
        <w:rPr>
          <w:rFonts w:hint="eastAsia" w:cs="宋体" w:asciiTheme="minorEastAsia" w:hAnsiTheme="minorEastAsia"/>
          <w:kern w:val="0"/>
          <w:sz w:val="24"/>
          <w:szCs w:val="24"/>
        </w:rPr>
        <w:t xml:space="preserve">采购范围：上述检验试剂及耗材采购、配送  </w:t>
      </w:r>
    </w:p>
    <w:p w14:paraId="13F74E62">
      <w:pPr>
        <w:widowControl/>
        <w:shd w:val="clear" w:color="auto" w:fill="FFFFFF"/>
        <w:jc w:val="left"/>
        <w:rPr>
          <w:rFonts w:asciiTheme="minorEastAsia" w:hAnsiTheme="minorEastAsia"/>
          <w:sz w:val="24"/>
          <w:szCs w:val="24"/>
        </w:rPr>
      </w:pPr>
      <w:r>
        <w:rPr>
          <w:rFonts w:hint="eastAsia" w:asciiTheme="minorEastAsia" w:hAnsiTheme="minorEastAsia"/>
          <w:sz w:val="24"/>
          <w:szCs w:val="24"/>
          <w:shd w:val="clear" w:color="auto" w:fill="FDFEFF"/>
        </w:rPr>
        <w:t>2.9</w:t>
      </w:r>
      <w:r>
        <w:rPr>
          <w:rFonts w:hint="eastAsia" w:cs="宋体" w:asciiTheme="minorEastAsia" w:hAnsiTheme="minorEastAsia"/>
          <w:kern w:val="0"/>
          <w:sz w:val="24"/>
          <w:szCs w:val="24"/>
        </w:rPr>
        <w:t>服务期限:</w:t>
      </w:r>
      <w:r>
        <w:rPr>
          <w:rFonts w:hint="eastAsia" w:asciiTheme="minorEastAsia" w:hAnsiTheme="minorEastAsia" w:cstheme="minorEastAsia"/>
          <w:bCs/>
          <w:sz w:val="24"/>
        </w:rPr>
        <w:t>合同生效</w:t>
      </w:r>
      <w:r>
        <w:rPr>
          <w:rFonts w:hint="eastAsia" w:asciiTheme="minorEastAsia" w:hAnsiTheme="minorEastAsia" w:cstheme="minorEastAsia"/>
          <w:bCs/>
          <w:color w:val="auto"/>
          <w:sz w:val="24"/>
        </w:rPr>
        <w:t>后</w:t>
      </w:r>
      <w:r>
        <w:rPr>
          <w:rFonts w:hint="eastAsia" w:asciiTheme="minorEastAsia" w:hAnsiTheme="minorEastAsia" w:cstheme="minorEastAsia"/>
          <w:bCs/>
          <w:color w:val="auto"/>
          <w:sz w:val="24"/>
          <w:lang w:val="en-US" w:eastAsia="zh-CN"/>
        </w:rPr>
        <w:t>1</w:t>
      </w:r>
      <w:r>
        <w:rPr>
          <w:rFonts w:hint="eastAsia" w:asciiTheme="minorEastAsia" w:hAnsiTheme="minorEastAsia" w:cstheme="minorEastAsia"/>
          <w:bCs/>
          <w:color w:val="auto"/>
          <w:sz w:val="24"/>
        </w:rPr>
        <w:t>年内按采</w:t>
      </w:r>
      <w:r>
        <w:rPr>
          <w:rFonts w:hint="eastAsia" w:asciiTheme="minorEastAsia" w:hAnsiTheme="minorEastAsia" w:cstheme="minorEastAsia"/>
          <w:bCs/>
          <w:sz w:val="24"/>
        </w:rPr>
        <w:t>购人要求供货，每批货物接采购人通知后，按采购人要求在3个工作日内完成供货。</w:t>
      </w:r>
      <w:r>
        <w:rPr>
          <w:rFonts w:hint="eastAsia" w:asciiTheme="minorEastAsia" w:hAnsiTheme="minorEastAsia"/>
          <w:sz w:val="24"/>
          <w:szCs w:val="24"/>
        </w:rPr>
        <w:t>紧急采购计划保证随时供货，确保临床使用需求。</w:t>
      </w:r>
    </w:p>
    <w:p w14:paraId="05976843">
      <w:pPr>
        <w:widowControl/>
        <w:shd w:val="clear" w:color="auto" w:fill="FFFFFF"/>
        <w:jc w:val="left"/>
        <w:rPr>
          <w:rFonts w:asciiTheme="minorEastAsia" w:hAnsiTheme="minorEastAsia"/>
          <w:color w:val="333333"/>
          <w:sz w:val="24"/>
          <w:szCs w:val="24"/>
        </w:rPr>
      </w:pPr>
      <w:r>
        <w:rPr>
          <w:rFonts w:hint="eastAsia"/>
          <w:color w:val="454545"/>
        </w:rPr>
        <w:t>三、</w:t>
      </w:r>
      <w:r>
        <w:rPr>
          <w:rFonts w:hint="eastAsia" w:asciiTheme="minorEastAsia" w:hAnsiTheme="minorEastAsia"/>
          <w:color w:val="333333"/>
          <w:sz w:val="24"/>
          <w:szCs w:val="24"/>
        </w:rPr>
        <w:t>供应商资格</w:t>
      </w:r>
    </w:p>
    <w:p w14:paraId="5CF24A22">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3.1符合《中华人民共和国政府采购法》第二十二条规定，在中华人民共和国境内注册的具有独立法人资格的供应商，</w:t>
      </w:r>
      <w:r>
        <w:rPr>
          <w:rFonts w:hint="eastAsia" w:cs="宋体" w:asciiTheme="minorEastAsia" w:hAnsiTheme="minorEastAsia"/>
          <w:color w:val="454545"/>
          <w:kern w:val="0"/>
          <w:sz w:val="24"/>
          <w:szCs w:val="24"/>
        </w:rPr>
        <w:t>且生产经营范围符合本次采购需求；</w:t>
      </w:r>
    </w:p>
    <w:p w14:paraId="7E719612">
      <w:pPr>
        <w:shd w:val="clear" w:color="auto" w:fill="FFFFFF" w:themeFill="background1"/>
        <w:ind w:firstLine="480"/>
        <w:rPr>
          <w:rFonts w:asciiTheme="minorEastAsia" w:hAnsiTheme="minorEastAsia"/>
          <w:sz w:val="24"/>
          <w:szCs w:val="24"/>
        </w:rPr>
      </w:pPr>
      <w:r>
        <w:rPr>
          <w:rFonts w:hint="eastAsia" w:asciiTheme="minorEastAsia" w:hAnsiTheme="minorEastAsia"/>
          <w:color w:val="333333"/>
          <w:sz w:val="24"/>
          <w:szCs w:val="24"/>
        </w:rPr>
        <w:t>3.2供应商如为生产厂家，应具备通过年检的《医疗器械经营许可证》、《医疗器械生产许可证》（须</w:t>
      </w:r>
      <w:r>
        <w:rPr>
          <w:rFonts w:hint="eastAsia" w:asciiTheme="minorEastAsia" w:hAnsiTheme="minorEastAsia"/>
          <w:sz w:val="24"/>
          <w:szCs w:val="24"/>
        </w:rPr>
        <w:t>在有效期内）；如为代理商或经销商投标，应具有通过年检的《医疗器械经营许可证》(或备案凭证)；</w:t>
      </w:r>
    </w:p>
    <w:p w14:paraId="60F8C5B8">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3.3供应商未被列入“信用中国、中国政府采购网”政府采购严重违法失信名单（查询网址：</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http://www.creditchina.gov.cn/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http://www.ccgp.gov.cn/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p>
    <w:p w14:paraId="1C3ECC28">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3.4本次招标不接受联合体投标。</w:t>
      </w:r>
    </w:p>
    <w:p w14:paraId="3E2064EE">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四、递交报价文件的时间和地点</w:t>
      </w:r>
    </w:p>
    <w:p w14:paraId="3F3481E4">
      <w:pPr>
        <w:shd w:val="clear" w:color="auto" w:fill="FFFFFF" w:themeFill="background1"/>
        <w:ind w:firstLine="480"/>
        <w:rPr>
          <w:rFonts w:asciiTheme="minorEastAsia" w:hAnsiTheme="minorEastAsia"/>
          <w:color w:val="auto"/>
          <w:sz w:val="24"/>
          <w:szCs w:val="24"/>
        </w:rPr>
      </w:pPr>
      <w:bookmarkStart w:id="0" w:name="_Toc387522872"/>
      <w:bookmarkEnd w:id="0"/>
      <w:bookmarkStart w:id="1" w:name="_Toc179632533"/>
      <w:bookmarkEnd w:id="1"/>
      <w:bookmarkStart w:id="2" w:name="_Toc387522600"/>
      <w:bookmarkEnd w:id="2"/>
      <w:bookmarkStart w:id="3" w:name="_Toc157499355"/>
      <w:bookmarkEnd w:id="3"/>
      <w:bookmarkStart w:id="4" w:name="_Toc387685108"/>
      <w:bookmarkEnd w:id="4"/>
      <w:bookmarkStart w:id="5" w:name="_Toc387517895"/>
      <w:bookmarkEnd w:id="5"/>
      <w:bookmarkStart w:id="6" w:name="_Toc246996163"/>
      <w:bookmarkEnd w:id="6"/>
      <w:bookmarkStart w:id="7" w:name="_Toc296602407"/>
      <w:bookmarkEnd w:id="7"/>
      <w:bookmarkStart w:id="8" w:name="_Toc387701278"/>
      <w:bookmarkEnd w:id="8"/>
      <w:bookmarkStart w:id="9" w:name="_Toc387701180"/>
      <w:bookmarkEnd w:id="9"/>
      <w:bookmarkStart w:id="10" w:name="_Toc387612736"/>
      <w:bookmarkEnd w:id="10"/>
      <w:bookmarkStart w:id="11" w:name="_Toc387518235"/>
      <w:bookmarkEnd w:id="11"/>
      <w:bookmarkStart w:id="12" w:name="_Toc387520915"/>
      <w:bookmarkEnd w:id="12"/>
      <w:bookmarkStart w:id="13" w:name="_Toc246996906"/>
      <w:bookmarkEnd w:id="13"/>
      <w:bookmarkStart w:id="14" w:name="_Toc387606409"/>
      <w:bookmarkEnd w:id="14"/>
      <w:bookmarkStart w:id="15" w:name="_Toc387611253"/>
      <w:bookmarkEnd w:id="15"/>
      <w:bookmarkStart w:id="16" w:name="_Toc247085677"/>
      <w:bookmarkEnd w:id="16"/>
      <w:bookmarkStart w:id="17" w:name="_Toc387521074"/>
      <w:bookmarkEnd w:id="17"/>
      <w:bookmarkStart w:id="18" w:name="_Toc387605736"/>
      <w:r>
        <w:rPr>
          <w:rFonts w:hint="eastAsia" w:asciiTheme="minorEastAsia" w:hAnsiTheme="minorEastAsia"/>
          <w:color w:val="auto"/>
          <w:sz w:val="24"/>
          <w:szCs w:val="24"/>
        </w:rPr>
        <w:t>递交报价文件的截止时间：202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21</w:t>
      </w:r>
      <w:r>
        <w:rPr>
          <w:rFonts w:hint="eastAsia" w:asciiTheme="minorEastAsia" w:hAnsiTheme="minorEastAsia"/>
          <w:color w:val="auto"/>
          <w:sz w:val="24"/>
          <w:szCs w:val="24"/>
        </w:rPr>
        <w:t>日1</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40</w:t>
      </w:r>
      <w:r>
        <w:rPr>
          <w:rFonts w:hint="eastAsia" w:asciiTheme="minorEastAsia" w:hAnsiTheme="minorEastAsia"/>
          <w:color w:val="auto"/>
          <w:sz w:val="24"/>
          <w:szCs w:val="24"/>
        </w:rPr>
        <w:t>分。</w:t>
      </w:r>
      <w:bookmarkEnd w:id="18"/>
    </w:p>
    <w:p w14:paraId="751F40BE">
      <w:pPr>
        <w:shd w:val="clear" w:color="auto" w:fill="FFFFFF" w:themeFill="background1"/>
        <w:ind w:firstLine="480"/>
        <w:rPr>
          <w:rFonts w:asciiTheme="minorEastAsia" w:hAnsiTheme="minorEastAsia"/>
          <w:color w:val="auto"/>
          <w:sz w:val="24"/>
          <w:szCs w:val="24"/>
        </w:rPr>
      </w:pPr>
      <w:r>
        <w:rPr>
          <w:rFonts w:hint="eastAsia" w:asciiTheme="minorEastAsia" w:hAnsiTheme="minorEastAsia"/>
          <w:color w:val="auto"/>
          <w:sz w:val="24"/>
          <w:szCs w:val="24"/>
        </w:rPr>
        <w:t>地点：太湖县妇幼保健院六楼会议室</w:t>
      </w:r>
    </w:p>
    <w:p w14:paraId="349F835D">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auto"/>
          <w:sz w:val="24"/>
          <w:szCs w:val="24"/>
        </w:rPr>
        <w:t>五、本项目报价活动定于202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21</w:t>
      </w:r>
      <w:r>
        <w:rPr>
          <w:rFonts w:hint="eastAsia" w:asciiTheme="minorEastAsia" w:hAnsiTheme="minorEastAsia"/>
          <w:color w:val="auto"/>
          <w:sz w:val="24"/>
          <w:szCs w:val="24"/>
        </w:rPr>
        <w:t>日1</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40</w:t>
      </w:r>
      <w:r>
        <w:rPr>
          <w:rFonts w:hint="eastAsia" w:asciiTheme="minorEastAsia" w:hAnsiTheme="minorEastAsia"/>
          <w:color w:val="auto"/>
          <w:sz w:val="24"/>
          <w:szCs w:val="24"/>
        </w:rPr>
        <w:t>分在太湖县妇幼保健院六楼会议室举行。请于202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21</w:t>
      </w:r>
      <w:r>
        <w:rPr>
          <w:rFonts w:hint="eastAsia" w:asciiTheme="minorEastAsia" w:hAnsiTheme="minorEastAsia"/>
          <w:color w:val="auto"/>
          <w:sz w:val="24"/>
          <w:szCs w:val="24"/>
        </w:rPr>
        <w:t>日1</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40</w:t>
      </w:r>
      <w:r>
        <w:rPr>
          <w:rFonts w:hint="eastAsia" w:asciiTheme="minorEastAsia" w:hAnsiTheme="minorEastAsia"/>
          <w:color w:val="auto"/>
          <w:sz w:val="24"/>
          <w:szCs w:val="24"/>
        </w:rPr>
        <w:t>分前密封递交报价文件，</w:t>
      </w:r>
      <w:r>
        <w:rPr>
          <w:rFonts w:hint="eastAsia" w:asciiTheme="minorEastAsia" w:hAnsiTheme="minorEastAsia"/>
          <w:color w:val="333333"/>
          <w:sz w:val="24"/>
          <w:szCs w:val="24"/>
        </w:rPr>
        <w:t>在此时间后送达的或未送达指定地点的报价文件将不予接受。</w:t>
      </w:r>
    </w:p>
    <w:p w14:paraId="249E7B3A">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投标人可以将投标文件邮寄或送达采购人。开标结果在太湖县妇幼保健院网址公示。</w:t>
      </w:r>
    </w:p>
    <w:p w14:paraId="72CC567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六、供应商在递交报价函截止时间后，本项目报价函即不可撤回。否则，该供应商在今后一年内不得参与太湖县妇幼保健院的所有采购活动。</w:t>
      </w:r>
    </w:p>
    <w:p w14:paraId="6690B3DE">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七、成交原则</w:t>
      </w:r>
    </w:p>
    <w:p w14:paraId="757CC1C7">
      <w:pPr>
        <w:widowControl/>
        <w:shd w:val="clear" w:color="auto" w:fill="FFFFFF"/>
        <w:jc w:val="left"/>
        <w:rPr>
          <w:rFonts w:asciiTheme="minorEastAsia" w:hAnsiTheme="minorEastAsia"/>
          <w:color w:val="333333"/>
          <w:sz w:val="24"/>
          <w:szCs w:val="24"/>
        </w:rPr>
      </w:pPr>
      <w:r>
        <w:rPr>
          <w:rFonts w:hint="eastAsia" w:asciiTheme="minorEastAsia" w:hAnsiTheme="minorEastAsia"/>
          <w:color w:val="333333"/>
          <w:sz w:val="24"/>
          <w:szCs w:val="24"/>
        </w:rPr>
        <w:t>7.1在符合采购需求、质量和服务的前提下，询价小组确定最低报价的供应商作为成交供应商；若出现两家或两家以上报价最低且相等时，则由询价小组现场以二次报价方式确定成交供应商。供应商报价和承诺一经认可，即为成交的合同价。</w:t>
      </w:r>
    </w:p>
    <w:p w14:paraId="11CA9BFB">
      <w:pPr>
        <w:widowControl/>
        <w:shd w:val="clear" w:color="auto" w:fill="FFFFFF"/>
        <w:jc w:val="left"/>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7.2若供应商在中标后不能按时履行质量和服务承诺，则一年内禁止其参与医院所有医疗设备及耗材的采购活动。</w:t>
      </w:r>
    </w:p>
    <w:p w14:paraId="3CB1AF52">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八、其他事项</w:t>
      </w:r>
    </w:p>
    <w:p w14:paraId="7DE4DAD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8.1供应商只允许有一个方案，一次性书面报价（必须同时报单价和总价）。多方案、多报价的将不被接受。此报价包括但不限于货物的全部价款、税费、运输、装卸、安装、调试、技术指导、咨询、检测等验收合格交付使用之前发生的所有费用以及技术和售后服务等其他各项与之有关所有费用。报价超过本次采购预算价的为无效报价。</w:t>
      </w:r>
    </w:p>
    <w:p w14:paraId="57F9B6FE">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8.2供应商应就采购人清单的技术支持与售后服务做出书面承诺。</w:t>
      </w:r>
    </w:p>
    <w:p w14:paraId="1CF1BBF9">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8.3供应商所报价产品必须符合本次采购要求，所供产品必须符合国家和行业有关标准，保证原厂正品供货，提供相关资料。</w:t>
      </w:r>
    </w:p>
    <w:p w14:paraId="1B0837E9">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8.4报价函封面及封袋应写明：项目名称、供应商名称、日期。</w:t>
      </w:r>
    </w:p>
    <w:p w14:paraId="63EE2AD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8.5报价函</w:t>
      </w:r>
      <w:r>
        <w:rPr>
          <w:rFonts w:hint="eastAsia" w:cs="宋体" w:asciiTheme="minorEastAsia" w:hAnsiTheme="minorEastAsia"/>
          <w:color w:val="454545"/>
          <w:kern w:val="0"/>
          <w:sz w:val="24"/>
          <w:szCs w:val="24"/>
        </w:rPr>
        <w:t>（包括耗材名称、规格、产地、报价等内容，报价需低于最高限价，最高限价详见附件一）、产品注册证、注册登记表</w:t>
      </w:r>
      <w:r>
        <w:rPr>
          <w:rFonts w:hint="eastAsia" w:asciiTheme="minorEastAsia" w:hAnsiTheme="minorEastAsia"/>
          <w:color w:val="333333"/>
          <w:sz w:val="24"/>
          <w:szCs w:val="24"/>
        </w:rPr>
        <w:t>及相关文件（营业执照、税务登记证、资质证书、法人委托书、法人身份证复印件、业务员身份证复印件等供应商认为需要提供的其他资料），采用装订成册，一式二份，正本一份，副本一份，合并于一个包装袋内，包装密封，且在密封处加盖单位公章。</w:t>
      </w:r>
    </w:p>
    <w:p w14:paraId="71C6919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8.6供应商报价函必须加盖单位公章，且法定代表人签字或盖章。</w:t>
      </w:r>
    </w:p>
    <w:p w14:paraId="029C7CCD">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8.7不符合询价公告要求的报价函为无效报价函。</w:t>
      </w:r>
    </w:p>
    <w:p w14:paraId="773A2D03">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九、供货地点：太湖县妇幼保健院或医院指定地点。</w:t>
      </w:r>
    </w:p>
    <w:p w14:paraId="08173B73">
      <w:pPr>
        <w:shd w:val="clear" w:color="auto" w:fill="FFFFFF" w:themeFill="background1"/>
        <w:rPr>
          <w:rFonts w:asciiTheme="minorEastAsia" w:hAnsiTheme="minorEastAsia"/>
          <w:color w:val="333333"/>
          <w:sz w:val="24"/>
          <w:szCs w:val="24"/>
          <w:shd w:val="clear" w:color="auto" w:fill="FFFFFF"/>
        </w:rPr>
      </w:pPr>
      <w:r>
        <w:rPr>
          <w:rFonts w:hint="eastAsia" w:asciiTheme="minorEastAsia" w:hAnsiTheme="minorEastAsia"/>
          <w:color w:val="333333"/>
          <w:sz w:val="24"/>
          <w:szCs w:val="24"/>
        </w:rPr>
        <w:t>十、付款方式：</w:t>
      </w:r>
      <w:r>
        <w:rPr>
          <w:rFonts w:hint="eastAsia" w:asciiTheme="minorEastAsia" w:hAnsiTheme="minorEastAsia" w:cstheme="minorEastAsia"/>
          <w:bCs/>
          <w:sz w:val="24"/>
        </w:rPr>
        <w:t>合同签订后，根据每个月的实际供货量及成交价据实结算。</w:t>
      </w:r>
    </w:p>
    <w:p w14:paraId="1A4442BE">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十一、合同主要条款见附件二</w:t>
      </w:r>
    </w:p>
    <w:p w14:paraId="6A96E03A">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十二、联系方式</w:t>
      </w:r>
    </w:p>
    <w:p w14:paraId="57B6A55E">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采 购 人：太湖县妇幼保健院</w:t>
      </w:r>
    </w:p>
    <w:p w14:paraId="49EE42D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联系人：</w:t>
      </w:r>
      <w:r>
        <w:rPr>
          <w:rFonts w:hint="eastAsia" w:asciiTheme="minorEastAsia" w:hAnsiTheme="minorEastAsia"/>
          <w:color w:val="333333"/>
          <w:sz w:val="24"/>
          <w:szCs w:val="24"/>
          <w:lang w:eastAsia="zh-CN"/>
        </w:rPr>
        <w:t>王</w:t>
      </w:r>
      <w:r>
        <w:rPr>
          <w:rFonts w:hint="eastAsia" w:asciiTheme="minorEastAsia" w:hAnsiTheme="minorEastAsia"/>
          <w:color w:val="333333"/>
          <w:sz w:val="24"/>
          <w:szCs w:val="24"/>
        </w:rPr>
        <w:t>女士               联系电话：</w:t>
      </w:r>
      <w:r>
        <w:rPr>
          <w:rFonts w:asciiTheme="minorEastAsia" w:hAnsiTheme="minorEastAsia"/>
          <w:color w:val="333333"/>
          <w:sz w:val="24"/>
          <w:szCs w:val="24"/>
        </w:rPr>
        <w:t>0556-4161239</w:t>
      </w:r>
    </w:p>
    <w:p w14:paraId="682B77C5">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                  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4</w:t>
      </w:r>
      <w:r>
        <w:rPr>
          <w:rFonts w:hint="eastAsia" w:asciiTheme="minorEastAsia" w:hAnsiTheme="minorEastAsia"/>
          <w:color w:val="333333"/>
          <w:sz w:val="24"/>
          <w:szCs w:val="24"/>
        </w:rPr>
        <w:t>月</w:t>
      </w:r>
      <w:r>
        <w:rPr>
          <w:rFonts w:hint="eastAsia" w:asciiTheme="minorEastAsia" w:hAnsiTheme="minorEastAsia"/>
          <w:color w:val="333333"/>
          <w:sz w:val="24"/>
          <w:szCs w:val="24"/>
          <w:lang w:val="en-US" w:eastAsia="zh-CN"/>
        </w:rPr>
        <w:t>15</w:t>
      </w:r>
      <w:r>
        <w:rPr>
          <w:rFonts w:hint="eastAsia" w:asciiTheme="minorEastAsia" w:hAnsiTheme="minorEastAsia"/>
          <w:color w:val="333333"/>
          <w:sz w:val="24"/>
          <w:szCs w:val="24"/>
        </w:rPr>
        <w:t>日</w:t>
      </w:r>
    </w:p>
    <w:p w14:paraId="58BA9300">
      <w:pPr>
        <w:shd w:val="clear" w:color="auto" w:fill="FFFFFF" w:themeFill="background1"/>
        <w:spacing w:line="600" w:lineRule="atLeast"/>
        <w:ind w:firstLine="2530" w:firstLineChars="1200"/>
        <w:rPr>
          <w:rFonts w:hint="eastAsia" w:asciiTheme="minorEastAsia" w:hAnsiTheme="minorEastAsia"/>
          <w:b/>
          <w:bCs/>
          <w:color w:val="333333"/>
        </w:rPr>
      </w:pPr>
    </w:p>
    <w:p w14:paraId="34E8305E">
      <w:pPr>
        <w:shd w:val="clear" w:color="auto" w:fill="FFFFFF" w:themeFill="background1"/>
        <w:spacing w:line="600" w:lineRule="atLeast"/>
        <w:ind w:firstLine="2530" w:firstLineChars="1200"/>
        <w:rPr>
          <w:rFonts w:asciiTheme="minorEastAsia" w:hAnsiTheme="minorEastAsia"/>
          <w:color w:val="333333"/>
          <w:sz w:val="18"/>
          <w:szCs w:val="18"/>
        </w:rPr>
      </w:pPr>
      <w:r>
        <w:rPr>
          <w:rFonts w:hint="eastAsia" w:asciiTheme="minorEastAsia" w:hAnsiTheme="minorEastAsia"/>
          <w:b/>
          <w:bCs/>
          <w:color w:val="333333"/>
        </w:rPr>
        <w:t>询价采购供应商报价函</w:t>
      </w:r>
    </w:p>
    <w:p w14:paraId="0C50AC8C">
      <w:pPr>
        <w:shd w:val="clear" w:color="auto" w:fill="FFFFFF" w:themeFill="background1"/>
        <w:spacing w:line="360" w:lineRule="atLeast"/>
        <w:jc w:val="center"/>
        <w:rPr>
          <w:rFonts w:asciiTheme="minorEastAsia" w:hAnsiTheme="minorEastAsia"/>
          <w:color w:val="333333"/>
          <w:sz w:val="18"/>
          <w:szCs w:val="18"/>
        </w:rPr>
      </w:pPr>
      <w:r>
        <w:rPr>
          <w:rFonts w:hint="eastAsia" w:asciiTheme="minorEastAsia" w:hAnsiTheme="minorEastAsia"/>
          <w:color w:val="333333"/>
        </w:rPr>
        <w:t> </w:t>
      </w:r>
    </w:p>
    <w:p w14:paraId="0B492302">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太湖县妇幼保健院：</w:t>
      </w:r>
    </w:p>
    <w:p w14:paraId="3D375D8B">
      <w:pPr>
        <w:shd w:val="clear" w:color="auto" w:fill="FFFFFF" w:themeFill="background1"/>
        <w:spacing w:line="600" w:lineRule="atLeast"/>
        <w:ind w:firstLine="480"/>
        <w:jc w:val="center"/>
        <w:rPr>
          <w:rFonts w:asciiTheme="minorEastAsia" w:hAnsiTheme="minorEastAsia"/>
          <w:color w:val="333333"/>
          <w:sz w:val="18"/>
          <w:szCs w:val="18"/>
        </w:rPr>
      </w:pPr>
      <w:r>
        <w:rPr>
          <w:rFonts w:hint="eastAsia" w:asciiTheme="minorEastAsia" w:hAnsiTheme="minorEastAsia"/>
          <w:color w:val="333333"/>
        </w:rPr>
        <w:t>关于本次询价采购项目，我公司已经认真阅读了贵方发布的采购询价公告，决定参加_________________报价，并愿意接受询价公告中约定的所有条款。</w:t>
      </w:r>
    </w:p>
    <w:p w14:paraId="50A0D0C1">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一、报价明细表</w:t>
      </w:r>
    </w:p>
    <w:tbl>
      <w:tblPr>
        <w:tblStyle w:val="8"/>
        <w:tblpPr w:leftFromText="180" w:rightFromText="180" w:vertAnchor="text" w:horzAnchor="page" w:tblpX="1262" w:tblpY="248"/>
        <w:tblOverlap w:val="never"/>
        <w:tblW w:w="9357" w:type="dxa"/>
        <w:tblInd w:w="0" w:type="dxa"/>
        <w:tblLayout w:type="autofit"/>
        <w:tblCellMar>
          <w:top w:w="0" w:type="dxa"/>
          <w:left w:w="108" w:type="dxa"/>
          <w:bottom w:w="0" w:type="dxa"/>
          <w:right w:w="108" w:type="dxa"/>
        </w:tblCellMar>
      </w:tblPr>
      <w:tblGrid>
        <w:gridCol w:w="566"/>
        <w:gridCol w:w="1560"/>
        <w:gridCol w:w="1134"/>
        <w:gridCol w:w="1269"/>
        <w:gridCol w:w="48"/>
        <w:gridCol w:w="940"/>
        <w:gridCol w:w="820"/>
        <w:gridCol w:w="820"/>
        <w:gridCol w:w="940"/>
        <w:gridCol w:w="1260"/>
      </w:tblGrid>
      <w:tr w14:paraId="5A264239">
        <w:tblPrEx>
          <w:tblCellMar>
            <w:top w:w="0" w:type="dxa"/>
            <w:left w:w="108" w:type="dxa"/>
            <w:bottom w:w="0" w:type="dxa"/>
            <w:right w:w="108" w:type="dxa"/>
          </w:tblCellMar>
        </w:tblPrEx>
        <w:trPr>
          <w:trHeight w:val="705" w:hRule="atLeast"/>
        </w:trPr>
        <w:tc>
          <w:tcPr>
            <w:tcW w:w="566" w:type="dxa"/>
            <w:tcBorders>
              <w:top w:val="single" w:color="auto" w:sz="4" w:space="0"/>
              <w:left w:val="single" w:color="auto" w:sz="4" w:space="0"/>
              <w:bottom w:val="single" w:color="auto" w:sz="4" w:space="0"/>
              <w:right w:val="single" w:color="auto" w:sz="4" w:space="0"/>
            </w:tcBorders>
            <w:shd w:val="clear" w:color="000000" w:fill="FFFFFF"/>
            <w:vAlign w:val="center"/>
          </w:tcPr>
          <w:p w14:paraId="51A9304F">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包号</w:t>
            </w:r>
          </w:p>
        </w:tc>
        <w:tc>
          <w:tcPr>
            <w:tcW w:w="1560" w:type="dxa"/>
            <w:tcBorders>
              <w:top w:val="single" w:color="auto" w:sz="4" w:space="0"/>
              <w:left w:val="nil"/>
              <w:bottom w:val="single" w:color="auto" w:sz="4" w:space="0"/>
              <w:right w:val="single" w:color="auto" w:sz="4" w:space="0"/>
            </w:tcBorders>
            <w:shd w:val="clear" w:color="000000" w:fill="FFFFFF"/>
            <w:vAlign w:val="center"/>
          </w:tcPr>
          <w:p w14:paraId="3082540C">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检验试剂名称</w:t>
            </w:r>
          </w:p>
        </w:tc>
        <w:tc>
          <w:tcPr>
            <w:tcW w:w="1134" w:type="dxa"/>
            <w:tcBorders>
              <w:top w:val="single" w:color="auto" w:sz="4" w:space="0"/>
              <w:left w:val="nil"/>
              <w:bottom w:val="single" w:color="auto" w:sz="4" w:space="0"/>
              <w:right w:val="single" w:color="auto" w:sz="4" w:space="0"/>
            </w:tcBorders>
            <w:shd w:val="clear" w:color="000000" w:fill="FFFFFF"/>
            <w:vAlign w:val="center"/>
          </w:tcPr>
          <w:p w14:paraId="42407358">
            <w:pPr>
              <w:widowControl/>
              <w:jc w:val="center"/>
              <w:rPr>
                <w:rFonts w:ascii="宋体" w:hAnsi="宋体" w:eastAsia="宋体" w:cs="宋体"/>
                <w:b/>
                <w:bCs/>
                <w:color w:val="FF0000"/>
                <w:kern w:val="0"/>
                <w:szCs w:val="21"/>
              </w:rPr>
            </w:pPr>
            <w:r>
              <w:rPr>
                <w:rFonts w:hint="eastAsia" w:ascii="宋体" w:hAnsi="宋体" w:eastAsia="宋体" w:cs="宋体"/>
                <w:b/>
                <w:bCs/>
                <w:color w:val="FF0000"/>
                <w:kern w:val="0"/>
                <w:szCs w:val="21"/>
              </w:rPr>
              <w:t>规格</w:t>
            </w:r>
          </w:p>
        </w:tc>
        <w:tc>
          <w:tcPr>
            <w:tcW w:w="1317" w:type="dxa"/>
            <w:gridSpan w:val="2"/>
            <w:tcBorders>
              <w:top w:val="single" w:color="auto" w:sz="4" w:space="0"/>
              <w:left w:val="nil"/>
              <w:bottom w:val="single" w:color="auto" w:sz="4" w:space="0"/>
              <w:right w:val="single" w:color="auto" w:sz="4" w:space="0"/>
            </w:tcBorders>
            <w:shd w:val="clear" w:color="000000" w:fill="FFFFFF"/>
            <w:vAlign w:val="center"/>
          </w:tcPr>
          <w:p w14:paraId="27F9C00A">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生产企业</w:t>
            </w:r>
          </w:p>
        </w:tc>
        <w:tc>
          <w:tcPr>
            <w:tcW w:w="940" w:type="dxa"/>
            <w:tcBorders>
              <w:top w:val="single" w:color="auto" w:sz="4" w:space="0"/>
              <w:left w:val="nil"/>
              <w:bottom w:val="single" w:color="auto" w:sz="4" w:space="0"/>
              <w:right w:val="single" w:color="auto" w:sz="4" w:space="0"/>
            </w:tcBorders>
            <w:shd w:val="clear" w:color="000000" w:fill="FFFFFF"/>
            <w:vAlign w:val="center"/>
          </w:tcPr>
          <w:p w14:paraId="1AF9223E">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单位</w:t>
            </w:r>
          </w:p>
        </w:tc>
        <w:tc>
          <w:tcPr>
            <w:tcW w:w="820" w:type="dxa"/>
            <w:tcBorders>
              <w:top w:val="single" w:color="auto" w:sz="4" w:space="0"/>
              <w:left w:val="nil"/>
              <w:bottom w:val="single" w:color="auto" w:sz="4" w:space="0"/>
              <w:right w:val="single" w:color="auto" w:sz="4" w:space="0"/>
            </w:tcBorders>
            <w:shd w:val="clear" w:color="auto" w:fill="auto"/>
            <w:vAlign w:val="center"/>
          </w:tcPr>
          <w:p w14:paraId="639A75CE">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单价（元/ml）</w:t>
            </w:r>
          </w:p>
        </w:tc>
        <w:tc>
          <w:tcPr>
            <w:tcW w:w="820" w:type="dxa"/>
            <w:tcBorders>
              <w:top w:val="single" w:color="auto" w:sz="4" w:space="0"/>
              <w:left w:val="nil"/>
              <w:bottom w:val="single" w:color="auto" w:sz="4" w:space="0"/>
              <w:right w:val="single" w:color="auto" w:sz="4" w:space="0"/>
            </w:tcBorders>
            <w:shd w:val="clear" w:color="auto" w:fill="auto"/>
            <w:vAlign w:val="center"/>
          </w:tcPr>
          <w:p w14:paraId="0C18AC3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总价（元/瓶）</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60C4404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流水号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24C22ECE">
            <w:pPr>
              <w:widowControl/>
              <w:jc w:val="center"/>
              <w:rPr>
                <w:rFonts w:ascii="宋体" w:hAnsi="宋体" w:eastAsia="宋体" w:cs="宋体"/>
                <w:b/>
                <w:bCs/>
                <w:kern w:val="0"/>
                <w:szCs w:val="21"/>
              </w:rPr>
            </w:pPr>
            <w:r>
              <w:rPr>
                <w:rFonts w:hint="eastAsia" w:ascii="宋体" w:hAnsi="宋体" w:eastAsia="宋体" w:cs="宋体"/>
                <w:b/>
                <w:bCs/>
                <w:kern w:val="0"/>
                <w:szCs w:val="21"/>
              </w:rPr>
              <w:t>备注</w:t>
            </w:r>
            <w:r>
              <w:rPr>
                <w:rFonts w:hint="eastAsia" w:cs="宋体" w:asciiTheme="minorEastAsia" w:hAnsiTheme="minorEastAsia"/>
                <w:color w:val="000000"/>
                <w:kern w:val="0"/>
                <w:sz w:val="24"/>
                <w:szCs w:val="24"/>
              </w:rPr>
              <w:t>适用于具体设备及型号</w:t>
            </w:r>
          </w:p>
        </w:tc>
      </w:tr>
      <w:tr w14:paraId="4B7D2767">
        <w:tblPrEx>
          <w:tblCellMar>
            <w:top w:w="0" w:type="dxa"/>
            <w:left w:w="108" w:type="dxa"/>
            <w:bottom w:w="0" w:type="dxa"/>
            <w:right w:w="108" w:type="dxa"/>
          </w:tblCellMar>
        </w:tblPrEx>
        <w:trPr>
          <w:trHeight w:val="705" w:hRule="atLeast"/>
        </w:trPr>
        <w:tc>
          <w:tcPr>
            <w:tcW w:w="566" w:type="dxa"/>
            <w:vMerge w:val="restart"/>
            <w:tcBorders>
              <w:top w:val="nil"/>
              <w:left w:val="single" w:color="auto" w:sz="4" w:space="0"/>
              <w:right w:val="single" w:color="auto" w:sz="4" w:space="0"/>
            </w:tcBorders>
            <w:shd w:val="clear" w:color="000000" w:fill="FFFFFF"/>
            <w:vAlign w:val="center"/>
          </w:tcPr>
          <w:p w14:paraId="3DF0B81D">
            <w:pPr>
              <w:widowControl/>
              <w:jc w:val="center"/>
              <w:rPr>
                <w:rFonts w:ascii="宋体" w:hAnsi="宋体" w:eastAsia="宋体" w:cs="宋体"/>
                <w:color w:val="454545"/>
                <w:kern w:val="0"/>
                <w:szCs w:val="21"/>
              </w:rPr>
            </w:pPr>
          </w:p>
        </w:tc>
        <w:tc>
          <w:tcPr>
            <w:tcW w:w="1560" w:type="dxa"/>
            <w:tcBorders>
              <w:top w:val="nil"/>
              <w:left w:val="nil"/>
              <w:bottom w:val="single" w:color="auto" w:sz="4" w:space="0"/>
              <w:right w:val="single" w:color="auto" w:sz="4" w:space="0"/>
            </w:tcBorders>
            <w:shd w:val="clear" w:color="000000" w:fill="FFFFFF"/>
            <w:vAlign w:val="bottom"/>
          </w:tcPr>
          <w:p w14:paraId="4DA51AC1">
            <w:pPr>
              <w:widowControl/>
              <w:jc w:val="left"/>
              <w:rPr>
                <w:rFonts w:ascii="宋体" w:hAnsi="宋体" w:eastAsia="宋体" w:cs="宋体"/>
                <w:color w:val="000000"/>
                <w:kern w:val="0"/>
                <w:szCs w:val="21"/>
              </w:rPr>
            </w:pPr>
          </w:p>
        </w:tc>
        <w:tc>
          <w:tcPr>
            <w:tcW w:w="1134" w:type="dxa"/>
            <w:tcBorders>
              <w:top w:val="nil"/>
              <w:left w:val="nil"/>
              <w:bottom w:val="single" w:color="auto" w:sz="4" w:space="0"/>
              <w:right w:val="single" w:color="auto" w:sz="4" w:space="0"/>
            </w:tcBorders>
            <w:shd w:val="clear" w:color="000000" w:fill="FFFFFF"/>
            <w:noWrap/>
            <w:vAlign w:val="bottom"/>
          </w:tcPr>
          <w:p w14:paraId="4133D408">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1317" w:type="dxa"/>
            <w:gridSpan w:val="2"/>
            <w:tcBorders>
              <w:top w:val="nil"/>
              <w:left w:val="nil"/>
              <w:bottom w:val="single" w:color="auto" w:sz="4" w:space="0"/>
              <w:right w:val="single" w:color="auto" w:sz="4" w:space="0"/>
            </w:tcBorders>
            <w:shd w:val="clear" w:color="000000" w:fill="FFFFFF"/>
            <w:noWrap/>
            <w:vAlign w:val="bottom"/>
          </w:tcPr>
          <w:p w14:paraId="6117BC1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nil"/>
              <w:left w:val="nil"/>
              <w:bottom w:val="single" w:color="auto" w:sz="4" w:space="0"/>
              <w:right w:val="single" w:color="auto" w:sz="4" w:space="0"/>
            </w:tcBorders>
            <w:shd w:val="clear" w:color="000000" w:fill="FFFFFF"/>
            <w:noWrap/>
            <w:vAlign w:val="bottom"/>
          </w:tcPr>
          <w:p w14:paraId="731AA8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0" w:type="dxa"/>
            <w:tcBorders>
              <w:top w:val="nil"/>
              <w:left w:val="nil"/>
              <w:bottom w:val="single" w:color="auto" w:sz="4" w:space="0"/>
              <w:right w:val="single" w:color="auto" w:sz="4" w:space="0"/>
            </w:tcBorders>
            <w:shd w:val="clear" w:color="000000" w:fill="FFFFFF"/>
            <w:noWrap/>
            <w:vAlign w:val="bottom"/>
          </w:tcPr>
          <w:p w14:paraId="79FF5AB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0" w:type="dxa"/>
            <w:tcBorders>
              <w:top w:val="nil"/>
              <w:left w:val="nil"/>
              <w:bottom w:val="single" w:color="auto" w:sz="4" w:space="0"/>
              <w:right w:val="single" w:color="auto" w:sz="4" w:space="0"/>
            </w:tcBorders>
            <w:shd w:val="clear" w:color="000000" w:fill="FFFFFF"/>
            <w:noWrap/>
            <w:vAlign w:val="bottom"/>
          </w:tcPr>
          <w:p w14:paraId="23C36B8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nil"/>
              <w:left w:val="nil"/>
              <w:bottom w:val="single" w:color="auto" w:sz="4" w:space="0"/>
              <w:right w:val="single" w:color="auto" w:sz="4" w:space="0"/>
            </w:tcBorders>
            <w:shd w:val="clear" w:color="000000" w:fill="FFFFFF"/>
            <w:noWrap/>
            <w:vAlign w:val="bottom"/>
          </w:tcPr>
          <w:p w14:paraId="714562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60" w:type="dxa"/>
            <w:tcBorders>
              <w:top w:val="nil"/>
              <w:left w:val="nil"/>
              <w:bottom w:val="single" w:color="auto" w:sz="4" w:space="0"/>
              <w:right w:val="single" w:color="auto" w:sz="4" w:space="0"/>
            </w:tcBorders>
            <w:shd w:val="clear" w:color="000000" w:fill="FFFFFF"/>
            <w:noWrap/>
            <w:vAlign w:val="bottom"/>
          </w:tcPr>
          <w:p w14:paraId="39022AFB">
            <w:pPr>
              <w:widowControl/>
              <w:jc w:val="left"/>
              <w:rPr>
                <w:rFonts w:ascii="宋体" w:hAnsi="宋体" w:eastAsia="宋体" w:cs="宋体"/>
                <w:kern w:val="0"/>
                <w:szCs w:val="21"/>
              </w:rPr>
            </w:pPr>
            <w:r>
              <w:rPr>
                <w:rFonts w:hint="eastAsia" w:ascii="宋体" w:hAnsi="宋体" w:eastAsia="宋体" w:cs="宋体"/>
                <w:kern w:val="0"/>
                <w:szCs w:val="21"/>
              </w:rPr>
              <w:t>适用于</w:t>
            </w:r>
            <w:r>
              <w:rPr>
                <w:rFonts w:hint="eastAsia" w:ascii="宋体" w:hAnsi="宋体" w:eastAsia="宋体" w:cs="宋体"/>
                <w:kern w:val="0"/>
                <w:sz w:val="24"/>
                <w:szCs w:val="24"/>
              </w:rPr>
              <w:t>贝克曼AU680</w:t>
            </w:r>
            <w:r>
              <w:rPr>
                <w:rFonts w:hint="eastAsia" w:ascii="宋体" w:hAnsi="宋体" w:eastAsia="宋体" w:cs="宋体"/>
                <w:kern w:val="0"/>
                <w:szCs w:val="21"/>
              </w:rPr>
              <w:t>设备</w:t>
            </w:r>
          </w:p>
        </w:tc>
      </w:tr>
      <w:tr w14:paraId="5261688D">
        <w:tblPrEx>
          <w:tblCellMar>
            <w:top w:w="0" w:type="dxa"/>
            <w:left w:w="108" w:type="dxa"/>
            <w:bottom w:w="0" w:type="dxa"/>
            <w:right w:w="108" w:type="dxa"/>
          </w:tblCellMar>
        </w:tblPrEx>
        <w:trPr>
          <w:trHeight w:val="705" w:hRule="atLeast"/>
        </w:trPr>
        <w:tc>
          <w:tcPr>
            <w:tcW w:w="566" w:type="dxa"/>
            <w:vMerge w:val="continue"/>
            <w:tcBorders>
              <w:left w:val="single" w:color="auto" w:sz="4" w:space="0"/>
              <w:right w:val="single" w:color="auto" w:sz="4" w:space="0"/>
            </w:tcBorders>
            <w:shd w:val="clear" w:color="000000" w:fill="FFFFFF"/>
            <w:vAlign w:val="center"/>
          </w:tcPr>
          <w:p w14:paraId="4AB231FE">
            <w:pPr>
              <w:widowControl/>
              <w:jc w:val="center"/>
              <w:rPr>
                <w:rFonts w:ascii="宋体" w:hAnsi="宋体" w:eastAsia="宋体" w:cs="宋体"/>
                <w:color w:val="454545"/>
                <w:kern w:val="0"/>
                <w:szCs w:val="21"/>
              </w:rPr>
            </w:pPr>
          </w:p>
        </w:tc>
        <w:tc>
          <w:tcPr>
            <w:tcW w:w="1560" w:type="dxa"/>
            <w:tcBorders>
              <w:top w:val="single" w:color="auto" w:sz="4" w:space="0"/>
              <w:left w:val="nil"/>
              <w:bottom w:val="single" w:color="auto" w:sz="4" w:space="0"/>
              <w:right w:val="single" w:color="auto" w:sz="4" w:space="0"/>
            </w:tcBorders>
            <w:shd w:val="clear" w:color="000000" w:fill="FFFFFF"/>
            <w:vAlign w:val="bottom"/>
          </w:tcPr>
          <w:p w14:paraId="4DFCDD6A">
            <w:pPr>
              <w:widowControl/>
              <w:jc w:val="left"/>
              <w:rPr>
                <w:rFonts w:ascii="宋体" w:hAnsi="宋体" w:eastAsia="宋体"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2CE73F26">
            <w:pPr>
              <w:widowControl/>
              <w:jc w:val="left"/>
              <w:rPr>
                <w:rFonts w:ascii="宋体" w:hAnsi="宋体" w:eastAsia="宋体" w:cs="宋体"/>
                <w:color w:val="FF0000"/>
                <w:kern w:val="0"/>
                <w:szCs w:val="21"/>
              </w:rPr>
            </w:pPr>
          </w:p>
        </w:tc>
        <w:tc>
          <w:tcPr>
            <w:tcW w:w="1317" w:type="dxa"/>
            <w:gridSpan w:val="2"/>
            <w:tcBorders>
              <w:top w:val="single" w:color="auto" w:sz="4" w:space="0"/>
              <w:left w:val="nil"/>
              <w:bottom w:val="single" w:color="auto" w:sz="4" w:space="0"/>
              <w:right w:val="single" w:color="auto" w:sz="4" w:space="0"/>
            </w:tcBorders>
            <w:shd w:val="clear" w:color="000000" w:fill="FFFFFF"/>
            <w:noWrap/>
            <w:vAlign w:val="bottom"/>
          </w:tcPr>
          <w:p w14:paraId="50AE2633">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5647D010">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29D1B5C8">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14D267E2">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0E7B1A99">
            <w:pPr>
              <w:widowControl/>
              <w:jc w:val="left"/>
              <w:rPr>
                <w:rFonts w:ascii="宋体" w:hAnsi="宋体" w:eastAsia="宋体" w:cs="宋体"/>
                <w:color w:val="000000"/>
                <w:kern w:val="0"/>
                <w:szCs w:val="21"/>
              </w:rPr>
            </w:pPr>
          </w:p>
        </w:tc>
        <w:tc>
          <w:tcPr>
            <w:tcW w:w="1260" w:type="dxa"/>
            <w:tcBorders>
              <w:top w:val="single" w:color="auto" w:sz="4" w:space="0"/>
              <w:left w:val="nil"/>
              <w:bottom w:val="single" w:color="auto" w:sz="4" w:space="0"/>
              <w:right w:val="single" w:color="auto" w:sz="4" w:space="0"/>
            </w:tcBorders>
            <w:shd w:val="clear" w:color="000000" w:fill="FFFFFF"/>
            <w:noWrap/>
            <w:vAlign w:val="bottom"/>
          </w:tcPr>
          <w:p w14:paraId="556F5FE7">
            <w:pPr>
              <w:widowControl/>
              <w:jc w:val="left"/>
              <w:rPr>
                <w:rFonts w:ascii="宋体" w:hAnsi="宋体" w:eastAsia="宋体" w:cs="宋体"/>
                <w:kern w:val="0"/>
                <w:szCs w:val="21"/>
              </w:rPr>
            </w:pPr>
          </w:p>
        </w:tc>
      </w:tr>
      <w:tr w14:paraId="04105220">
        <w:tblPrEx>
          <w:tblCellMar>
            <w:top w:w="0" w:type="dxa"/>
            <w:left w:w="108" w:type="dxa"/>
            <w:bottom w:w="0" w:type="dxa"/>
            <w:right w:w="108" w:type="dxa"/>
          </w:tblCellMar>
        </w:tblPrEx>
        <w:trPr>
          <w:trHeight w:val="705" w:hRule="atLeast"/>
        </w:trPr>
        <w:tc>
          <w:tcPr>
            <w:tcW w:w="566" w:type="dxa"/>
            <w:vMerge w:val="continue"/>
            <w:tcBorders>
              <w:left w:val="single" w:color="auto" w:sz="4" w:space="0"/>
              <w:right w:val="single" w:color="auto" w:sz="4" w:space="0"/>
            </w:tcBorders>
            <w:shd w:val="clear" w:color="000000" w:fill="FFFFFF"/>
            <w:vAlign w:val="center"/>
          </w:tcPr>
          <w:p w14:paraId="5D852656">
            <w:pPr>
              <w:widowControl/>
              <w:jc w:val="center"/>
              <w:rPr>
                <w:rFonts w:ascii="宋体" w:hAnsi="宋体" w:eastAsia="宋体" w:cs="宋体"/>
                <w:color w:val="454545"/>
                <w:kern w:val="0"/>
                <w:szCs w:val="21"/>
              </w:rPr>
            </w:pPr>
          </w:p>
        </w:tc>
        <w:tc>
          <w:tcPr>
            <w:tcW w:w="1560" w:type="dxa"/>
            <w:tcBorders>
              <w:top w:val="single" w:color="auto" w:sz="4" w:space="0"/>
              <w:left w:val="nil"/>
              <w:bottom w:val="single" w:color="auto" w:sz="4" w:space="0"/>
              <w:right w:val="single" w:color="auto" w:sz="4" w:space="0"/>
            </w:tcBorders>
            <w:shd w:val="clear" w:color="000000" w:fill="FFFFFF"/>
            <w:vAlign w:val="bottom"/>
          </w:tcPr>
          <w:p w14:paraId="15736883">
            <w:pPr>
              <w:widowControl/>
              <w:jc w:val="left"/>
              <w:rPr>
                <w:rFonts w:ascii="宋体" w:hAnsi="宋体" w:eastAsia="宋体"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00FD636E">
            <w:pPr>
              <w:widowControl/>
              <w:jc w:val="left"/>
              <w:rPr>
                <w:rFonts w:ascii="宋体" w:hAnsi="宋体" w:eastAsia="宋体" w:cs="宋体"/>
                <w:color w:val="FF0000"/>
                <w:kern w:val="0"/>
                <w:szCs w:val="21"/>
              </w:rPr>
            </w:pPr>
          </w:p>
        </w:tc>
        <w:tc>
          <w:tcPr>
            <w:tcW w:w="1317" w:type="dxa"/>
            <w:gridSpan w:val="2"/>
            <w:tcBorders>
              <w:top w:val="single" w:color="auto" w:sz="4" w:space="0"/>
              <w:left w:val="nil"/>
              <w:bottom w:val="single" w:color="auto" w:sz="4" w:space="0"/>
              <w:right w:val="single" w:color="auto" w:sz="4" w:space="0"/>
            </w:tcBorders>
            <w:shd w:val="clear" w:color="000000" w:fill="FFFFFF"/>
            <w:noWrap/>
            <w:vAlign w:val="bottom"/>
          </w:tcPr>
          <w:p w14:paraId="44CB5D11">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60B0F5C1">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4FEADAD1">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5D19D74B">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469CCF72">
            <w:pPr>
              <w:widowControl/>
              <w:jc w:val="left"/>
              <w:rPr>
                <w:rFonts w:ascii="宋体" w:hAnsi="宋体" w:eastAsia="宋体" w:cs="宋体"/>
                <w:color w:val="000000"/>
                <w:kern w:val="0"/>
                <w:szCs w:val="21"/>
              </w:rPr>
            </w:pPr>
          </w:p>
        </w:tc>
        <w:tc>
          <w:tcPr>
            <w:tcW w:w="1260" w:type="dxa"/>
            <w:tcBorders>
              <w:top w:val="single" w:color="auto" w:sz="4" w:space="0"/>
              <w:left w:val="nil"/>
              <w:bottom w:val="single" w:color="auto" w:sz="4" w:space="0"/>
              <w:right w:val="single" w:color="auto" w:sz="4" w:space="0"/>
            </w:tcBorders>
            <w:shd w:val="clear" w:color="000000" w:fill="FFFFFF"/>
            <w:noWrap/>
            <w:vAlign w:val="bottom"/>
          </w:tcPr>
          <w:p w14:paraId="20E261BB">
            <w:pPr>
              <w:widowControl/>
              <w:jc w:val="left"/>
              <w:rPr>
                <w:rFonts w:ascii="宋体" w:hAnsi="宋体" w:eastAsia="宋体" w:cs="宋体"/>
                <w:kern w:val="0"/>
                <w:szCs w:val="21"/>
              </w:rPr>
            </w:pPr>
          </w:p>
        </w:tc>
      </w:tr>
      <w:tr w14:paraId="44700579">
        <w:tblPrEx>
          <w:tblCellMar>
            <w:top w:w="0" w:type="dxa"/>
            <w:left w:w="108" w:type="dxa"/>
            <w:bottom w:w="0" w:type="dxa"/>
            <w:right w:w="108" w:type="dxa"/>
          </w:tblCellMar>
        </w:tblPrEx>
        <w:trPr>
          <w:trHeight w:val="705" w:hRule="atLeast"/>
        </w:trPr>
        <w:tc>
          <w:tcPr>
            <w:tcW w:w="566" w:type="dxa"/>
            <w:vMerge w:val="continue"/>
            <w:tcBorders>
              <w:left w:val="single" w:color="auto" w:sz="4" w:space="0"/>
              <w:bottom w:val="single" w:color="auto" w:sz="4" w:space="0"/>
              <w:right w:val="single" w:color="auto" w:sz="4" w:space="0"/>
            </w:tcBorders>
            <w:shd w:val="clear" w:color="000000" w:fill="FFFFFF"/>
            <w:vAlign w:val="center"/>
          </w:tcPr>
          <w:p w14:paraId="7B7377F1">
            <w:pPr>
              <w:widowControl/>
              <w:jc w:val="center"/>
              <w:rPr>
                <w:rFonts w:ascii="宋体" w:hAnsi="宋体" w:eastAsia="宋体" w:cs="宋体"/>
                <w:color w:val="454545"/>
                <w:kern w:val="0"/>
                <w:szCs w:val="21"/>
              </w:rPr>
            </w:pPr>
          </w:p>
        </w:tc>
        <w:tc>
          <w:tcPr>
            <w:tcW w:w="1560" w:type="dxa"/>
            <w:tcBorders>
              <w:top w:val="single" w:color="auto" w:sz="4" w:space="0"/>
              <w:left w:val="nil"/>
              <w:bottom w:val="single" w:color="auto" w:sz="4" w:space="0"/>
              <w:right w:val="single" w:color="auto" w:sz="4" w:space="0"/>
            </w:tcBorders>
            <w:shd w:val="clear" w:color="000000" w:fill="FFFFFF"/>
            <w:vAlign w:val="bottom"/>
          </w:tcPr>
          <w:p w14:paraId="0B82EFD3">
            <w:pPr>
              <w:widowControl/>
              <w:jc w:val="left"/>
              <w:rPr>
                <w:rFonts w:ascii="宋体" w:hAnsi="宋体" w:eastAsia="宋体"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000000" w:fill="FFFFFF"/>
            <w:noWrap/>
            <w:vAlign w:val="center"/>
          </w:tcPr>
          <w:p w14:paraId="1576AB38">
            <w:pPr>
              <w:widowControl/>
              <w:jc w:val="center"/>
              <w:rPr>
                <w:rFonts w:ascii="宋体" w:hAnsi="宋体" w:eastAsia="宋体" w:cs="宋体"/>
                <w:color w:val="454545"/>
                <w:kern w:val="0"/>
                <w:szCs w:val="21"/>
              </w:rPr>
            </w:pPr>
          </w:p>
        </w:tc>
        <w:tc>
          <w:tcPr>
            <w:tcW w:w="1317" w:type="dxa"/>
            <w:gridSpan w:val="2"/>
            <w:tcBorders>
              <w:top w:val="single" w:color="auto" w:sz="4" w:space="0"/>
              <w:left w:val="nil"/>
              <w:bottom w:val="single" w:color="auto" w:sz="4" w:space="0"/>
              <w:right w:val="single" w:color="auto" w:sz="4" w:space="0"/>
            </w:tcBorders>
            <w:shd w:val="clear" w:color="000000" w:fill="FFFFFF"/>
            <w:noWrap/>
            <w:vAlign w:val="bottom"/>
          </w:tcPr>
          <w:p w14:paraId="15541132">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4EA127D5">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6C1702BD">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03F61116">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7D290687">
            <w:pPr>
              <w:widowControl/>
              <w:jc w:val="left"/>
              <w:rPr>
                <w:rFonts w:ascii="宋体" w:hAnsi="宋体" w:eastAsia="宋体" w:cs="宋体"/>
                <w:color w:val="000000"/>
                <w:kern w:val="0"/>
                <w:szCs w:val="21"/>
              </w:rPr>
            </w:pPr>
          </w:p>
        </w:tc>
        <w:tc>
          <w:tcPr>
            <w:tcW w:w="1260" w:type="dxa"/>
            <w:tcBorders>
              <w:top w:val="single" w:color="auto" w:sz="4" w:space="0"/>
              <w:left w:val="nil"/>
              <w:bottom w:val="single" w:color="auto" w:sz="4" w:space="0"/>
              <w:right w:val="single" w:color="auto" w:sz="4" w:space="0"/>
            </w:tcBorders>
            <w:shd w:val="clear" w:color="000000" w:fill="FFFFFF"/>
            <w:noWrap/>
            <w:vAlign w:val="bottom"/>
          </w:tcPr>
          <w:p w14:paraId="7334547C">
            <w:pPr>
              <w:widowControl/>
              <w:jc w:val="left"/>
              <w:rPr>
                <w:rFonts w:ascii="宋体" w:hAnsi="宋体" w:eastAsia="宋体" w:cs="宋体"/>
                <w:kern w:val="0"/>
                <w:szCs w:val="21"/>
              </w:rPr>
            </w:pPr>
          </w:p>
        </w:tc>
      </w:tr>
      <w:tr w14:paraId="474EAB50">
        <w:tblPrEx>
          <w:tblCellMar>
            <w:top w:w="0" w:type="dxa"/>
            <w:left w:w="108" w:type="dxa"/>
            <w:bottom w:w="0" w:type="dxa"/>
            <w:right w:w="108" w:type="dxa"/>
          </w:tblCellMar>
        </w:tblPrEx>
        <w:trPr>
          <w:trHeight w:val="705" w:hRule="atLeast"/>
        </w:trPr>
        <w:tc>
          <w:tcPr>
            <w:tcW w:w="4529"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4BF38D1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单价合计</w:t>
            </w:r>
          </w:p>
        </w:tc>
        <w:tc>
          <w:tcPr>
            <w:tcW w:w="4828" w:type="dxa"/>
            <w:gridSpan w:val="6"/>
            <w:tcBorders>
              <w:top w:val="single" w:color="auto" w:sz="4" w:space="0"/>
              <w:left w:val="nil"/>
              <w:bottom w:val="single" w:color="auto" w:sz="4" w:space="0"/>
              <w:right w:val="single" w:color="auto" w:sz="4" w:space="0"/>
            </w:tcBorders>
            <w:shd w:val="clear" w:color="000000" w:fill="FFFFFF"/>
            <w:noWrap/>
            <w:vAlign w:val="bottom"/>
          </w:tcPr>
          <w:p w14:paraId="7182D8C9">
            <w:pPr>
              <w:widowControl/>
              <w:jc w:val="left"/>
              <w:rPr>
                <w:rFonts w:ascii="宋体" w:hAnsi="宋体" w:eastAsia="宋体" w:cs="宋体"/>
                <w:kern w:val="0"/>
                <w:szCs w:val="21"/>
              </w:rPr>
            </w:pPr>
          </w:p>
        </w:tc>
      </w:tr>
    </w:tbl>
    <w:p w14:paraId="6A330FA0">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p>
    <w:p w14:paraId="41362A2F">
      <w:pPr>
        <w:shd w:val="clear" w:color="auto" w:fill="FFFFFF" w:themeFill="background1"/>
        <w:spacing w:line="360" w:lineRule="atLeast"/>
        <w:rPr>
          <w:rFonts w:asciiTheme="minorEastAsia" w:hAnsiTheme="minorEastAsia"/>
          <w:color w:val="333333"/>
          <w:szCs w:val="21"/>
        </w:rPr>
      </w:pPr>
    </w:p>
    <w:p w14:paraId="181B2D14">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二、交货期： </w:t>
      </w:r>
    </w:p>
    <w:p w14:paraId="558A1880">
      <w:pPr>
        <w:shd w:val="clear" w:color="auto" w:fill="FFFFFF" w:themeFill="background1"/>
        <w:spacing w:line="360" w:lineRule="atLeast"/>
        <w:ind w:firstLine="240"/>
        <w:rPr>
          <w:rFonts w:asciiTheme="minorEastAsia" w:hAnsiTheme="minorEastAsia"/>
          <w:color w:val="333333"/>
          <w:sz w:val="18"/>
          <w:szCs w:val="18"/>
        </w:rPr>
      </w:pPr>
      <w:r>
        <w:rPr>
          <w:rFonts w:hint="eastAsia" w:asciiTheme="minorEastAsia" w:hAnsiTheme="minorEastAsia"/>
          <w:color w:val="333333"/>
        </w:rPr>
        <w:t>我公司承诺按合同要求</w:t>
      </w:r>
      <w:r>
        <w:rPr>
          <w:rFonts w:hint="eastAsia" w:asciiTheme="minorEastAsia" w:hAnsiTheme="minorEastAsia"/>
          <w:color w:val="333333"/>
          <w:u w:val="single"/>
        </w:rPr>
        <w:t>     </w:t>
      </w:r>
      <w:r>
        <w:rPr>
          <w:rFonts w:hint="eastAsia" w:asciiTheme="minorEastAsia" w:hAnsiTheme="minorEastAsia"/>
          <w:color w:val="333333"/>
        </w:rPr>
        <w:t>日历天内供货至采购人指定地点，并交付且验收合格。 </w:t>
      </w:r>
    </w:p>
    <w:p w14:paraId="2BFF897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三、技术支持与服务承诺</w:t>
      </w:r>
    </w:p>
    <w:p w14:paraId="3B62045E">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1、质量保证及售后服务承诺</w:t>
      </w:r>
    </w:p>
    <w:p w14:paraId="6CCFD89C">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2、供应商认为需要提供的其他内容</w:t>
      </w:r>
    </w:p>
    <w:p w14:paraId="711481FB">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四、资格证明文件及相关资料 </w:t>
      </w:r>
    </w:p>
    <w:p w14:paraId="31709AFB">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1、营业执照；</w:t>
      </w:r>
    </w:p>
    <w:p w14:paraId="0C8716D6">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2、税务登记证；</w:t>
      </w:r>
    </w:p>
    <w:p w14:paraId="1DE012D8">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（如为三证合一的，只需提供三证合一的营业执照）</w:t>
      </w:r>
    </w:p>
    <w:p w14:paraId="2FE255CD">
      <w:pPr>
        <w:shd w:val="clear" w:color="auto" w:fill="FFFFFF" w:themeFill="background1"/>
        <w:spacing w:line="270" w:lineRule="atLeast"/>
        <w:ind w:left="780" w:hanging="360"/>
        <w:rPr>
          <w:rFonts w:asciiTheme="minorEastAsia" w:hAnsiTheme="minorEastAsia"/>
          <w:color w:val="333333"/>
          <w:sz w:val="18"/>
          <w:szCs w:val="18"/>
        </w:rPr>
      </w:pPr>
      <w:r>
        <w:rPr>
          <w:rFonts w:hint="eastAsia" w:asciiTheme="minorEastAsia" w:hAnsiTheme="minorEastAsia"/>
          <w:color w:val="333333"/>
        </w:rPr>
        <w:t>3、医疗器械生产许可证、医疗器械经营许可证(或备案凭证)等资质证书；</w:t>
      </w:r>
    </w:p>
    <w:p w14:paraId="4639FF7F">
      <w:pPr>
        <w:shd w:val="clear" w:color="auto" w:fill="FFFFFF" w:themeFill="background1"/>
        <w:spacing w:line="270" w:lineRule="atLeast"/>
        <w:ind w:left="420"/>
        <w:rPr>
          <w:rFonts w:asciiTheme="minorEastAsia" w:hAnsiTheme="minorEastAsia"/>
          <w:color w:val="333333"/>
          <w:sz w:val="18"/>
          <w:szCs w:val="18"/>
        </w:rPr>
      </w:pPr>
      <w:r>
        <w:rPr>
          <w:rFonts w:hint="eastAsia" w:asciiTheme="minorEastAsia" w:hAnsiTheme="minorEastAsia"/>
          <w:color w:val="333333"/>
        </w:rPr>
        <w:t>4、</w:t>
      </w:r>
      <w:r>
        <w:rPr>
          <w:rFonts w:hint="eastAsia" w:cs="宋体" w:asciiTheme="minorEastAsia" w:hAnsiTheme="minorEastAsia"/>
          <w:color w:val="454545"/>
          <w:kern w:val="0"/>
          <w:sz w:val="24"/>
          <w:szCs w:val="24"/>
        </w:rPr>
        <w:t>产品注册证、注册登记表</w:t>
      </w:r>
    </w:p>
    <w:p w14:paraId="6A867E4B">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五、联系方式：</w:t>
      </w:r>
      <w:r>
        <w:rPr>
          <w:rFonts w:hint="eastAsia" w:asciiTheme="minorEastAsia" w:hAnsiTheme="minorEastAsia"/>
          <w:color w:val="333333"/>
        </w:rPr>
        <w:t> </w:t>
      </w:r>
    </w:p>
    <w:p w14:paraId="66EBEACD">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联系人：</w:t>
      </w:r>
      <w:r>
        <w:rPr>
          <w:rFonts w:hint="eastAsia" w:asciiTheme="minorEastAsia" w:hAnsiTheme="minorEastAsia"/>
          <w:color w:val="333333"/>
          <w:u w:val="single"/>
        </w:rPr>
        <w:t>             </w:t>
      </w:r>
      <w:r>
        <w:rPr>
          <w:rFonts w:hint="eastAsia" w:asciiTheme="minorEastAsia" w:hAnsiTheme="minorEastAsia"/>
          <w:color w:val="333333"/>
        </w:rPr>
        <w:t> </w:t>
      </w:r>
    </w:p>
    <w:p w14:paraId="09004CA8">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电   话：</w:t>
      </w:r>
      <w:r>
        <w:rPr>
          <w:rFonts w:hint="eastAsia" w:asciiTheme="minorEastAsia" w:hAnsiTheme="minorEastAsia"/>
          <w:color w:val="333333"/>
          <w:u w:val="single"/>
        </w:rPr>
        <w:t>                </w:t>
      </w:r>
      <w:r>
        <w:rPr>
          <w:rFonts w:hint="eastAsia" w:asciiTheme="minorEastAsia" w:hAnsiTheme="minorEastAsia"/>
          <w:color w:val="333333"/>
        </w:rPr>
        <w:t>  </w:t>
      </w:r>
    </w:p>
    <w:p w14:paraId="3418326E">
      <w:pPr>
        <w:shd w:val="clear" w:color="auto" w:fill="FFFFFF" w:themeFill="background1"/>
        <w:spacing w:line="360" w:lineRule="atLeast"/>
        <w:ind w:firstLine="360"/>
        <w:rPr>
          <w:rFonts w:asciiTheme="minorEastAsia" w:hAnsiTheme="minorEastAsia"/>
          <w:color w:val="333333"/>
          <w:sz w:val="18"/>
          <w:szCs w:val="18"/>
        </w:rPr>
      </w:pPr>
      <w:r>
        <w:rPr>
          <w:rFonts w:hint="eastAsia" w:asciiTheme="minorEastAsia" w:hAnsiTheme="minorEastAsia"/>
          <w:color w:val="333333"/>
        </w:rPr>
        <w:t>地  址：</w:t>
      </w:r>
      <w:r>
        <w:rPr>
          <w:rFonts w:hint="eastAsia" w:asciiTheme="minorEastAsia" w:hAnsiTheme="minorEastAsia"/>
          <w:color w:val="333333"/>
          <w:u w:val="single"/>
        </w:rPr>
        <w:t>            </w:t>
      </w:r>
      <w:r>
        <w:rPr>
          <w:rFonts w:hint="eastAsia" w:asciiTheme="minorEastAsia" w:hAnsiTheme="minorEastAsia"/>
          <w:color w:val="333333"/>
        </w:rPr>
        <w:t>       </w:t>
      </w:r>
    </w:p>
    <w:p w14:paraId="2474E2A0">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供应商名称(加盖公章)：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0CBF7024">
      <w:pPr>
        <w:shd w:val="clear" w:color="auto" w:fill="FFFFFF" w:themeFill="background1"/>
        <w:spacing w:line="360" w:lineRule="atLeast"/>
        <w:rPr>
          <w:rFonts w:asciiTheme="minorEastAsia" w:hAnsiTheme="minorEastAsia"/>
          <w:color w:val="333333"/>
          <w:sz w:val="18"/>
          <w:szCs w:val="18"/>
        </w:rPr>
      </w:pPr>
      <w:r>
        <w:rPr>
          <w:rFonts w:cs="Times New Roman" w:asciiTheme="minorEastAsia" w:hAnsiTheme="minorEastAsia"/>
          <w:color w:val="333333"/>
        </w:rPr>
        <w:t>    </w:t>
      </w:r>
      <w:r>
        <w:rPr>
          <w:rFonts w:hint="eastAsia" w:asciiTheme="minorEastAsia" w:hAnsiTheme="minorEastAsia"/>
          <w:color w:val="333333"/>
        </w:rPr>
        <w:t>法定代表人签字或盖章：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618055F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r>
        <w:rPr>
          <w:rFonts w:cs="Times New Roman" w:asciiTheme="minorEastAsia" w:hAnsiTheme="minorEastAsia"/>
          <w:color w:val="333333"/>
        </w:rPr>
        <w:t>        </w:t>
      </w:r>
    </w:p>
    <w:p w14:paraId="53AF796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年   月  日</w:t>
      </w:r>
    </w:p>
    <w:p w14:paraId="550F38FC">
      <w:pPr>
        <w:widowControl/>
        <w:shd w:val="clear" w:color="auto" w:fill="FFFFFF" w:themeFill="background1"/>
        <w:spacing w:before="100" w:beforeAutospacing="1" w:after="100" w:afterAutospacing="1" w:line="360" w:lineRule="atLeast"/>
        <w:jc w:val="left"/>
        <w:rPr>
          <w:rFonts w:asciiTheme="minorEastAsia" w:hAnsiTheme="minorEastAsia"/>
        </w:rPr>
      </w:pPr>
      <w:r>
        <w:rPr>
          <w:rFonts w:asciiTheme="minorEastAsia" w:hAnsiTheme="minorEastAsia"/>
        </w:rPr>
        <w:br w:type="textWrapping"/>
      </w:r>
      <w:r>
        <w:rPr>
          <w:rFonts w:hint="eastAsia" w:asciiTheme="minorEastAsia" w:hAnsiTheme="minorEastAsia"/>
          <w:color w:val="333333"/>
        </w:rPr>
        <w:t xml:space="preserve">附件二：                    </w:t>
      </w:r>
    </w:p>
    <w:p w14:paraId="34A5AE38">
      <w:pPr>
        <w:widowControl/>
        <w:spacing w:before="100" w:beforeAutospacing="1" w:after="100" w:afterAutospacing="1" w:line="360" w:lineRule="atLeast"/>
        <w:jc w:val="left"/>
        <w:rPr>
          <w:rFonts w:cs="宋体" w:asciiTheme="minorEastAsia" w:hAnsiTheme="minorEastAsia"/>
          <w:color w:val="333333"/>
          <w:kern w:val="0"/>
          <w:sz w:val="24"/>
          <w:szCs w:val="24"/>
        </w:rPr>
      </w:pPr>
    </w:p>
    <w:p w14:paraId="43CD0EF0">
      <w:pPr>
        <w:widowControl/>
        <w:spacing w:before="100" w:beforeAutospacing="1" w:after="100" w:afterAutospacing="1" w:line="360"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合同主要条款</w:t>
      </w:r>
    </w:p>
    <w:p w14:paraId="01BE7A80">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甲方（采购人）：</w:t>
      </w:r>
      <w:r>
        <w:rPr>
          <w:rFonts w:hint="eastAsia" w:cs="宋体" w:asciiTheme="minorEastAsia" w:hAnsiTheme="minorEastAsia"/>
          <w:color w:val="333333"/>
          <w:kern w:val="0"/>
          <w:sz w:val="24"/>
          <w:szCs w:val="24"/>
          <w:u w:val="single"/>
        </w:rPr>
        <w:t xml:space="preserve">                  </w:t>
      </w:r>
    </w:p>
    <w:p w14:paraId="1F3EEB74">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乙方（成交人）：</w:t>
      </w:r>
      <w:r>
        <w:rPr>
          <w:rFonts w:hint="eastAsia" w:cs="宋体" w:asciiTheme="minorEastAsia" w:hAnsiTheme="minorEastAsia"/>
          <w:color w:val="333333"/>
          <w:kern w:val="0"/>
          <w:sz w:val="24"/>
          <w:szCs w:val="24"/>
          <w:u w:val="single"/>
        </w:rPr>
        <w:t>                  </w:t>
      </w:r>
    </w:p>
    <w:p w14:paraId="2D3A10CB">
      <w:pPr>
        <w:widowControl/>
        <w:spacing w:line="600" w:lineRule="exact"/>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根据《中华人民共和国合同法》及</w:t>
      </w:r>
      <w:r>
        <w:rPr>
          <w:rFonts w:hint="eastAsia" w:cs="宋体" w:asciiTheme="minorEastAsia" w:hAnsiTheme="minorEastAsia"/>
          <w:color w:val="333333"/>
          <w:kern w:val="0"/>
          <w:sz w:val="24"/>
          <w:szCs w:val="24"/>
          <w:u w:val="single"/>
        </w:rPr>
        <w:t>              （项目名称）</w:t>
      </w:r>
      <w:r>
        <w:rPr>
          <w:rFonts w:hint="eastAsia" w:cs="宋体" w:asciiTheme="minorEastAsia" w:hAnsiTheme="minorEastAsia"/>
          <w:color w:val="333333"/>
          <w:kern w:val="0"/>
          <w:sz w:val="24"/>
          <w:szCs w:val="24"/>
        </w:rPr>
        <w:t>的询价公告、报价函等，甲、乙双方经协商一致，签订如下合同条款，并共同遵守。</w:t>
      </w:r>
    </w:p>
    <w:p w14:paraId="3980806D">
      <w:pPr>
        <w:widowControl/>
        <w:spacing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一、货物名称、生产厂家、品牌、金额</w:t>
      </w:r>
    </w:p>
    <w:tbl>
      <w:tblPr>
        <w:tblStyle w:val="8"/>
        <w:tblW w:w="8422" w:type="dxa"/>
        <w:tblInd w:w="95" w:type="dxa"/>
        <w:tblLayout w:type="autofit"/>
        <w:tblCellMar>
          <w:top w:w="0" w:type="dxa"/>
          <w:left w:w="108" w:type="dxa"/>
          <w:bottom w:w="0" w:type="dxa"/>
          <w:right w:w="108" w:type="dxa"/>
        </w:tblCellMar>
      </w:tblPr>
      <w:tblGrid>
        <w:gridCol w:w="708"/>
        <w:gridCol w:w="1153"/>
        <w:gridCol w:w="1056"/>
        <w:gridCol w:w="1151"/>
        <w:gridCol w:w="1320"/>
        <w:gridCol w:w="656"/>
        <w:gridCol w:w="615"/>
        <w:gridCol w:w="615"/>
        <w:gridCol w:w="574"/>
        <w:gridCol w:w="574"/>
      </w:tblGrid>
      <w:tr w14:paraId="352C9B3C">
        <w:tblPrEx>
          <w:tblCellMar>
            <w:top w:w="0" w:type="dxa"/>
            <w:left w:w="108" w:type="dxa"/>
            <w:bottom w:w="0" w:type="dxa"/>
            <w:right w:w="108" w:type="dxa"/>
          </w:tblCellMar>
        </w:tblPrEx>
        <w:trPr>
          <w:trHeight w:val="67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4EE4">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3F454B5F">
            <w:pPr>
              <w:widowControl/>
              <w:jc w:val="center"/>
              <w:rPr>
                <w:rFonts w:cs="宋体" w:asciiTheme="minorEastAsia" w:hAnsiTheme="minorEastAsia"/>
                <w:color w:val="000000"/>
                <w:kern w:val="0"/>
                <w:sz w:val="24"/>
                <w:szCs w:val="24"/>
              </w:rPr>
            </w:pPr>
            <w:r>
              <w:rPr>
                <w:rFonts w:hint="eastAsia" w:cs="Arial" w:asciiTheme="minorEastAsia" w:hAnsiTheme="minorEastAsia"/>
                <w:szCs w:val="21"/>
              </w:rPr>
              <w:t>货物名称</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439346F1">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151" w:type="dxa"/>
            <w:tcBorders>
              <w:top w:val="single" w:color="auto" w:sz="4" w:space="0"/>
              <w:left w:val="nil"/>
              <w:bottom w:val="single" w:color="auto" w:sz="4" w:space="0"/>
              <w:right w:val="single" w:color="auto" w:sz="4" w:space="0"/>
            </w:tcBorders>
            <w:vAlign w:val="center"/>
          </w:tcPr>
          <w:p w14:paraId="2D02E381">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BA383">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656" w:type="dxa"/>
            <w:tcBorders>
              <w:top w:val="single" w:color="auto" w:sz="4" w:space="0"/>
              <w:left w:val="nil"/>
              <w:bottom w:val="single" w:color="auto" w:sz="4" w:space="0"/>
              <w:right w:val="single" w:color="auto" w:sz="4" w:space="0"/>
            </w:tcBorders>
            <w:shd w:val="clear" w:color="auto" w:fill="auto"/>
            <w:noWrap/>
            <w:vAlign w:val="center"/>
          </w:tcPr>
          <w:p w14:paraId="6F3A9CCE">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615" w:type="dxa"/>
            <w:tcBorders>
              <w:top w:val="single" w:color="auto" w:sz="4" w:space="0"/>
              <w:left w:val="nil"/>
              <w:bottom w:val="single" w:color="auto" w:sz="4" w:space="0"/>
              <w:right w:val="single" w:color="auto" w:sz="4" w:space="0"/>
            </w:tcBorders>
            <w:vAlign w:val="center"/>
          </w:tcPr>
          <w:p w14:paraId="1EB89B90">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615" w:type="dxa"/>
            <w:tcBorders>
              <w:top w:val="single" w:color="auto" w:sz="4" w:space="0"/>
              <w:left w:val="nil"/>
              <w:bottom w:val="single" w:color="auto" w:sz="4" w:space="0"/>
              <w:right w:val="single" w:color="auto" w:sz="4" w:space="0"/>
            </w:tcBorders>
            <w:vAlign w:val="center"/>
          </w:tcPr>
          <w:p w14:paraId="7C249121">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574" w:type="dxa"/>
            <w:tcBorders>
              <w:top w:val="single" w:color="auto" w:sz="4" w:space="0"/>
              <w:left w:val="nil"/>
              <w:bottom w:val="single" w:color="auto" w:sz="4" w:space="0"/>
              <w:right w:val="single" w:color="auto" w:sz="4" w:space="0"/>
            </w:tcBorders>
            <w:vAlign w:val="center"/>
          </w:tcPr>
          <w:p w14:paraId="67D46A98">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c>
          <w:tcPr>
            <w:tcW w:w="574" w:type="dxa"/>
            <w:tcBorders>
              <w:top w:val="single" w:color="auto" w:sz="4" w:space="0"/>
              <w:left w:val="nil"/>
              <w:bottom w:val="single" w:color="auto" w:sz="4" w:space="0"/>
              <w:right w:val="single" w:color="auto" w:sz="4" w:space="0"/>
            </w:tcBorders>
            <w:vAlign w:val="center"/>
          </w:tcPr>
          <w:p w14:paraId="2984A9E0">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流水号</w:t>
            </w:r>
          </w:p>
        </w:tc>
      </w:tr>
      <w:tr w14:paraId="3EB02654">
        <w:tblPrEx>
          <w:tblCellMar>
            <w:top w:w="0" w:type="dxa"/>
            <w:left w:w="108" w:type="dxa"/>
            <w:bottom w:w="0" w:type="dxa"/>
            <w:right w:w="108" w:type="dxa"/>
          </w:tblCellMar>
        </w:tblPrEx>
        <w:trPr>
          <w:trHeight w:val="52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6D0C37FC">
            <w:pPr>
              <w:widowControl/>
              <w:ind w:right="110"/>
              <w:jc w:val="right"/>
              <w:rPr>
                <w:rFonts w:cs="宋体" w:asciiTheme="minorEastAsia" w:hAnsiTheme="minorEastAsia"/>
                <w:color w:val="000000"/>
                <w:kern w:val="0"/>
                <w:sz w:val="22"/>
              </w:rPr>
            </w:pPr>
          </w:p>
        </w:tc>
        <w:tc>
          <w:tcPr>
            <w:tcW w:w="1153" w:type="dxa"/>
            <w:tcBorders>
              <w:top w:val="nil"/>
              <w:left w:val="nil"/>
              <w:bottom w:val="single" w:color="auto" w:sz="4" w:space="0"/>
              <w:right w:val="single" w:color="auto" w:sz="4" w:space="0"/>
            </w:tcBorders>
            <w:shd w:val="clear" w:color="auto" w:fill="auto"/>
            <w:noWrap/>
            <w:vAlign w:val="center"/>
          </w:tcPr>
          <w:p w14:paraId="1F2AE4C2">
            <w:pPr>
              <w:widowControl/>
              <w:jc w:val="left"/>
              <w:rPr>
                <w:rFonts w:cs="宋体" w:asciiTheme="minorEastAsia" w:hAnsiTheme="minorEastAsia"/>
                <w:color w:val="000000"/>
                <w:kern w:val="0"/>
                <w:sz w:val="22"/>
              </w:rPr>
            </w:pPr>
          </w:p>
        </w:tc>
        <w:tc>
          <w:tcPr>
            <w:tcW w:w="1056" w:type="dxa"/>
            <w:tcBorders>
              <w:top w:val="nil"/>
              <w:left w:val="nil"/>
              <w:bottom w:val="single" w:color="auto" w:sz="4" w:space="0"/>
              <w:right w:val="single" w:color="auto" w:sz="4" w:space="0"/>
            </w:tcBorders>
            <w:shd w:val="clear" w:color="auto" w:fill="auto"/>
            <w:noWrap/>
            <w:vAlign w:val="center"/>
          </w:tcPr>
          <w:p w14:paraId="303D8B03">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151" w:type="dxa"/>
            <w:tcBorders>
              <w:top w:val="single" w:color="auto" w:sz="4" w:space="0"/>
              <w:left w:val="nil"/>
              <w:bottom w:val="single" w:color="auto" w:sz="4" w:space="0"/>
              <w:right w:val="single" w:color="auto" w:sz="4" w:space="0"/>
            </w:tcBorders>
          </w:tcPr>
          <w:p w14:paraId="04763E79">
            <w:pPr>
              <w:widowControl/>
              <w:jc w:val="left"/>
              <w:rPr>
                <w:rFonts w:cs="宋体" w:asciiTheme="minorEastAsia" w:hAnsiTheme="minorEastAsia"/>
                <w:color w:val="000000"/>
                <w:kern w:val="0"/>
                <w:sz w:val="22"/>
              </w:rPr>
            </w:pPr>
          </w:p>
        </w:tc>
        <w:tc>
          <w:tcPr>
            <w:tcW w:w="1320" w:type="dxa"/>
            <w:tcBorders>
              <w:top w:val="nil"/>
              <w:left w:val="single" w:color="auto" w:sz="4" w:space="0"/>
              <w:bottom w:val="single" w:color="auto" w:sz="4" w:space="0"/>
              <w:right w:val="single" w:color="auto" w:sz="4" w:space="0"/>
            </w:tcBorders>
            <w:shd w:val="clear" w:color="auto" w:fill="auto"/>
            <w:noWrap/>
            <w:vAlign w:val="center"/>
          </w:tcPr>
          <w:p w14:paraId="2B518BB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56" w:type="dxa"/>
            <w:tcBorders>
              <w:top w:val="nil"/>
              <w:left w:val="nil"/>
              <w:bottom w:val="single" w:color="auto" w:sz="4" w:space="0"/>
              <w:right w:val="single" w:color="auto" w:sz="4" w:space="0"/>
            </w:tcBorders>
            <w:shd w:val="clear" w:color="auto" w:fill="auto"/>
            <w:noWrap/>
            <w:vAlign w:val="center"/>
          </w:tcPr>
          <w:p w14:paraId="007AA79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15" w:type="dxa"/>
            <w:tcBorders>
              <w:top w:val="nil"/>
              <w:left w:val="nil"/>
              <w:bottom w:val="single" w:color="auto" w:sz="4" w:space="0"/>
              <w:right w:val="single" w:color="auto" w:sz="4" w:space="0"/>
            </w:tcBorders>
          </w:tcPr>
          <w:p w14:paraId="394831E6">
            <w:pPr>
              <w:widowControl/>
              <w:jc w:val="left"/>
              <w:rPr>
                <w:rFonts w:cs="宋体" w:asciiTheme="minorEastAsia" w:hAnsiTheme="minorEastAsia"/>
                <w:color w:val="000000"/>
                <w:kern w:val="0"/>
                <w:sz w:val="22"/>
              </w:rPr>
            </w:pPr>
          </w:p>
        </w:tc>
        <w:tc>
          <w:tcPr>
            <w:tcW w:w="615" w:type="dxa"/>
            <w:tcBorders>
              <w:top w:val="nil"/>
              <w:left w:val="nil"/>
              <w:bottom w:val="single" w:color="auto" w:sz="4" w:space="0"/>
              <w:right w:val="single" w:color="auto" w:sz="4" w:space="0"/>
            </w:tcBorders>
            <w:vAlign w:val="center"/>
          </w:tcPr>
          <w:p w14:paraId="397E140B">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1F69C0DA">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05335F8B">
            <w:pPr>
              <w:widowControl/>
              <w:jc w:val="center"/>
              <w:rPr>
                <w:rFonts w:cs="宋体" w:asciiTheme="minorEastAsia" w:hAnsiTheme="minorEastAsia"/>
                <w:color w:val="000000"/>
                <w:kern w:val="0"/>
                <w:sz w:val="22"/>
              </w:rPr>
            </w:pPr>
          </w:p>
        </w:tc>
      </w:tr>
    </w:tbl>
    <w:p w14:paraId="14D897C7">
      <w:pPr>
        <w:widowControl/>
        <w:spacing w:line="600" w:lineRule="exact"/>
        <w:jc w:val="left"/>
        <w:rPr>
          <w:rFonts w:cs="宋体" w:asciiTheme="minorEastAsia" w:hAnsiTheme="minorEastAsia"/>
          <w:color w:val="333333"/>
          <w:kern w:val="0"/>
          <w:sz w:val="24"/>
          <w:szCs w:val="24"/>
        </w:rPr>
      </w:pPr>
    </w:p>
    <w:p w14:paraId="606611C0">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本合同所列货物首先须满足询价公告要求，其次与成交单位的报价函一致。总价包括但不限于货物的全部价款、税费、运输、装卸、安装、调试、技术指导、咨询、检测、招标代理服务费等验收合格交付使用之前发生的所有费用以及技术和售后服务等其他各项与之有关所有费用。</w:t>
      </w:r>
    </w:p>
    <w:p w14:paraId="36C547B2">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二、保修及售后服务：依据商品的售后服务条款，询价公告另有要求的从其约定。</w:t>
      </w:r>
    </w:p>
    <w:p w14:paraId="0A6AE8EF">
      <w:pPr>
        <w:widowControl/>
        <w:ind w:firstLine="480" w:firstLineChars="200"/>
        <w:jc w:val="left"/>
        <w:rPr>
          <w:rFonts w:cs="Calibri" w:asciiTheme="minorEastAsia" w:hAnsiTheme="minorEastAsia"/>
          <w:color w:val="333333"/>
          <w:kern w:val="0"/>
          <w:sz w:val="24"/>
          <w:szCs w:val="24"/>
        </w:rPr>
      </w:pPr>
      <w:r>
        <w:rPr>
          <w:rFonts w:hint="eastAsia" w:cs="宋体" w:asciiTheme="minorEastAsia" w:hAnsiTheme="minorEastAsia"/>
          <w:color w:val="333333"/>
          <w:kern w:val="0"/>
          <w:sz w:val="24"/>
          <w:szCs w:val="24"/>
        </w:rPr>
        <w:t>三、交货时间：</w:t>
      </w:r>
      <w:r>
        <w:rPr>
          <w:rFonts w:hint="eastAsia" w:asciiTheme="minorEastAsia" w:hAnsiTheme="minorEastAsia"/>
          <w:color w:val="333333"/>
          <w:sz w:val="24"/>
          <w:szCs w:val="24"/>
          <w:shd w:val="clear" w:color="auto" w:fill="FDFEFF"/>
        </w:rPr>
        <w:t>三日历天内按照招标人要求供货并经验收合格交付使用</w:t>
      </w:r>
      <w:r>
        <w:rPr>
          <w:rFonts w:hint="eastAsia" w:asciiTheme="minorEastAsia" w:hAnsiTheme="minorEastAsia"/>
          <w:color w:val="333333"/>
          <w:sz w:val="24"/>
          <w:szCs w:val="24"/>
          <w:shd w:val="clear" w:color="auto" w:fill="F1ECE8"/>
        </w:rPr>
        <w:t>。</w:t>
      </w:r>
    </w:p>
    <w:p w14:paraId="17E4BE85">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四、质保期限：有效期内。原则上配送耗材的剩余有效期，必须占有效期的三分之二以上。</w:t>
      </w:r>
    </w:p>
    <w:p w14:paraId="53C4DFC5">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五、质量要求：符合国家或行业标准。</w:t>
      </w:r>
    </w:p>
    <w:p w14:paraId="7E933B36">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六、供货地点：太湖县妇幼保健院。</w:t>
      </w:r>
    </w:p>
    <w:p w14:paraId="04E6069E">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七、验收：乙方须确保所提供的货物是全新、合格正品，完全符合国家规定的质量标准和厂方的标准，并送达甲方库房办理验收入库手续。</w:t>
      </w:r>
    </w:p>
    <w:p w14:paraId="3D2FE5D3">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八、乙方因甲方采购量少拒绝配送或未在约定时间内配送,甲方有权单方面终止合同,记不良行为记录,并保留进一步追偿的权利。</w:t>
      </w:r>
    </w:p>
    <w:p w14:paraId="3FFA0076">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九、付款方式：</w:t>
      </w:r>
      <w:r>
        <w:rPr>
          <w:rFonts w:hint="eastAsia" w:asciiTheme="minorEastAsia" w:hAnsiTheme="minorEastAsia"/>
          <w:color w:val="333333"/>
          <w:sz w:val="23"/>
          <w:szCs w:val="23"/>
          <w:shd w:val="clear" w:color="auto" w:fill="FFFFFF"/>
        </w:rPr>
        <w:t>按我院财务规定原则支付</w:t>
      </w:r>
      <w:r>
        <w:rPr>
          <w:rFonts w:hint="eastAsia" w:cs="宋体" w:asciiTheme="minorEastAsia" w:hAnsiTheme="minorEastAsia"/>
          <w:color w:val="333333"/>
          <w:kern w:val="0"/>
          <w:sz w:val="24"/>
          <w:szCs w:val="24"/>
        </w:rPr>
        <w:t>。</w:t>
      </w:r>
    </w:p>
    <w:p w14:paraId="3D8841CC">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十、违约责任</w:t>
      </w:r>
    </w:p>
    <w:p w14:paraId="4E7BD5A8">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1、甲方无正当理由拒收货物，甲方向乙方偿付货款总值的5％的违约金；</w:t>
      </w:r>
    </w:p>
    <w:p w14:paraId="3B640644">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2、甲方无正当理由逾期付货款的，甲方向乙方每日偿付1‰的违约金；</w:t>
      </w:r>
    </w:p>
    <w:p w14:paraId="13F11801">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3、乙方不能交付货物的，乙方向甲方支付货款总值5％的违约金；</w:t>
      </w:r>
    </w:p>
    <w:p w14:paraId="6E8A05E6">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4、乙方逾期交付货物的，乙方向甲方每日偿付货款总值的1‰的违约金。</w:t>
      </w:r>
    </w:p>
    <w:p w14:paraId="6659F4EA">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十一、解决合同纠纷方式</w:t>
      </w:r>
    </w:p>
    <w:p w14:paraId="76CBBDF1">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双方可以通过和解或者调解解决合同争议。有一方不愿和解、调解或者和解、调解不成的，可以根据仲裁协议向仲裁机构申请仲裁。双方没有订立仲裁协议或者仲裁协议无效的，可以向太湖县人民法院起诉。</w:t>
      </w:r>
    </w:p>
    <w:p w14:paraId="4697217C">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十二、本合同组成及解释先后顺序</w:t>
      </w:r>
    </w:p>
    <w:p w14:paraId="44A387DB">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1、询价公告；</w:t>
      </w:r>
    </w:p>
    <w:p w14:paraId="475871C5">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2、本合同文本；</w:t>
      </w:r>
    </w:p>
    <w:p w14:paraId="193B30D0">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3、其他补充约定事项。</w:t>
      </w:r>
    </w:p>
    <w:p w14:paraId="72E8A467">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十三、本合同自双方法人代表或授权代表签字并加盖公章即生效。</w:t>
      </w:r>
    </w:p>
    <w:p w14:paraId="0AB0922B">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kern w:val="0"/>
          <w:sz w:val="24"/>
          <w:szCs w:val="24"/>
        </w:rPr>
        <w:t>十四、本合同一式四份，甲、乙双方各二份,</w:t>
      </w:r>
      <w:r>
        <w:rPr>
          <w:rFonts w:hint="eastAsia" w:cs="宋体" w:asciiTheme="minorEastAsia" w:hAnsiTheme="minorEastAsia"/>
          <w:color w:val="333333"/>
          <w:kern w:val="0"/>
          <w:sz w:val="24"/>
          <w:szCs w:val="24"/>
        </w:rPr>
        <w:t>均具有同等法律效力。</w:t>
      </w:r>
    </w:p>
    <w:p w14:paraId="51A323A1">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甲方（盖章）：                       乙方（盖章）：      </w:t>
      </w:r>
    </w:p>
    <w:p w14:paraId="75ABFC4C">
      <w:pPr>
        <w:widowControl/>
        <w:ind w:firstLine="480" w:firstLineChars="200"/>
        <w:jc w:val="center"/>
        <w:rPr>
          <w:rFonts w:cs="宋体" w:asciiTheme="minorEastAsia" w:hAnsiTheme="minorEastAsia"/>
          <w:color w:val="333333"/>
          <w:kern w:val="0"/>
          <w:sz w:val="24"/>
          <w:szCs w:val="24"/>
        </w:rPr>
      </w:pPr>
    </w:p>
    <w:p w14:paraId="0AB35EF2">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法定代表人（或授权代表）：          法定代表人（或授权代表）：</w:t>
      </w:r>
    </w:p>
    <w:p w14:paraId="344A10E3">
      <w:pPr>
        <w:widowControl/>
        <w:ind w:firstLine="480" w:firstLineChars="200"/>
        <w:jc w:val="center"/>
        <w:rPr>
          <w:rFonts w:cs="宋体" w:asciiTheme="minorEastAsia" w:hAnsiTheme="minorEastAsia"/>
          <w:color w:val="333333"/>
          <w:kern w:val="0"/>
          <w:sz w:val="24"/>
          <w:szCs w:val="24"/>
        </w:rPr>
      </w:pPr>
    </w:p>
    <w:p w14:paraId="491FC5EB">
      <w:pPr>
        <w:widowControl/>
        <w:ind w:firstLine="480" w:firstLineChars="200"/>
        <w:jc w:val="center"/>
        <w:rPr>
          <w:rFonts w:cs="宋体" w:asciiTheme="minorEastAsia" w:hAnsiTheme="minorEastAsia"/>
          <w:color w:val="333333"/>
          <w:kern w:val="0"/>
          <w:sz w:val="24"/>
          <w:szCs w:val="24"/>
        </w:rPr>
      </w:pPr>
    </w:p>
    <w:p w14:paraId="7CFA2828">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合同签约日期：       年    月   日</w:t>
      </w:r>
    </w:p>
    <w:p w14:paraId="225C4DAC">
      <w:pPr>
        <w:widowControl/>
        <w:ind w:firstLine="480" w:firstLineChars="20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w:t>
      </w:r>
    </w:p>
    <w:p w14:paraId="6753B31E">
      <w:pPr>
        <w:widowControl/>
        <w:ind w:firstLine="480" w:firstLineChars="200"/>
        <w:rPr>
          <w:rFonts w:hint="eastAsia" w:cs="宋体" w:asciiTheme="minorEastAsia" w:hAnsiTheme="minorEastAsia"/>
          <w:color w:val="333333"/>
          <w:kern w:val="0"/>
          <w:sz w:val="24"/>
          <w:szCs w:val="24"/>
        </w:rPr>
      </w:pPr>
    </w:p>
    <w:p w14:paraId="39745534">
      <w:pPr>
        <w:tabs>
          <w:tab w:val="left" w:pos="935"/>
        </w:tabs>
        <w:bidi w:val="0"/>
        <w:jc w:val="center"/>
        <w:rPr>
          <w:rFonts w:hint="eastAsia" w:cstheme="minorBidi"/>
          <w:kern w:val="2"/>
          <w:sz w:val="24"/>
          <w:szCs w:val="28"/>
          <w:lang w:val="en-US" w:eastAsia="zh-CN" w:bidi="ar-SA"/>
        </w:rPr>
      </w:pPr>
      <w:r>
        <w:rPr>
          <w:rFonts w:hint="eastAsia" w:cstheme="minorBidi"/>
          <w:kern w:val="2"/>
          <w:sz w:val="24"/>
          <w:szCs w:val="28"/>
          <w:lang w:val="en-US" w:eastAsia="zh-CN" w:bidi="ar-SA"/>
        </w:rPr>
        <w:t>医疗卫生机构医药产品廉洁购销合同</w:t>
      </w:r>
    </w:p>
    <w:p w14:paraId="7849A0C1">
      <w:pPr>
        <w:tabs>
          <w:tab w:val="left" w:pos="935"/>
        </w:tabs>
        <w:bidi w:val="0"/>
        <w:jc w:val="left"/>
        <w:rPr>
          <w:rFonts w:hint="eastAsia" w:cstheme="minorBidi"/>
          <w:kern w:val="2"/>
          <w:sz w:val="21"/>
          <w:szCs w:val="22"/>
          <w:lang w:val="en-US" w:eastAsia="zh-CN" w:bidi="ar-SA"/>
        </w:rPr>
      </w:pPr>
    </w:p>
    <w:p w14:paraId="24EA72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甲方（医疗卫生机构）： 太湖县妇幼保健院</w:t>
      </w:r>
    </w:p>
    <w:p w14:paraId="1346366B">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乙方（医药生产经营企业及其代理人）： </w:t>
      </w:r>
    </w:p>
    <w:p w14:paraId="437409D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为进一步加强医疗卫生行风建设，规范医疗卫生机构医药购销行为，有效防范商业贿赂行为， 营造公平交易、诚实守信的购销环境，经甲、乙双方协商，同意签订本合同，并共同遵守： </w:t>
      </w:r>
    </w:p>
    <w:p w14:paraId="34F513D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一、甲乙双方按照《合同法》及医药产品购销合同约定购销药品、医用耗材、医用设备等医药产品。 </w:t>
      </w:r>
    </w:p>
    <w:p w14:paraId="2ED416D9">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二、甲方应当严格执行医药产品购销合同验收、入库制度，对采购医药产品及发票进行查验，不得违反有关规定合同外采购、违价采购或从非规定渠道采购。 </w:t>
      </w:r>
    </w:p>
    <w:p w14:paraId="6D8A36A7">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三、甲方严禁接受乙方以任何名义、形式给予的回扣，不得将接受捐赠资助与采购挂钩。甲方工作人员不得参加乙方安排并支付费用的营 业性娱乐场所的娱乐活动，不得以任何形式向乙方索要 现金、有价证券、支付凭证和贵重礼品等。被迫接受乙方给予的钱物，应予退还，无法退还的，有责任如实向有关纪检监察部门反映情况。 </w:t>
      </w:r>
    </w:p>
    <w:p w14:paraId="14A0E4A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四、严禁甲方工作人员利用任何途径和方式，为乙方统计医师个人及临床科室有关医药产品用 量信息，或为乙方统计提供便利。 </w:t>
      </w:r>
    </w:p>
    <w:p w14:paraId="459F993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五、乙方不得以回扣、宴请等方式影响甲方工作人员采购或使用医药产品的选择权，不得在学术活动中提供旅游、超标准支付食宿费用。 </w:t>
      </w:r>
    </w:p>
    <w:p w14:paraId="22ED5E4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六、乙方指定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4C926FC0">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 号）和《安徽省医药购销领域商业贿赂企业不良记录制度实施意见》的相关规定处理。 </w:t>
      </w:r>
    </w:p>
    <w:p w14:paraId="05D2936A">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八、本合同作为医药产品购销合同的重要组成部分，与购销合同一并执行，具有同等的法律效力。</w:t>
      </w:r>
    </w:p>
    <w:p w14:paraId="429F44D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九、本合同一式三份，甲、乙双方各执一份，甲方纪检监察部门（基层医疗卫生机构上报上级 卫生计生行政部门）执一份，并从签订之日起生效。 </w:t>
      </w:r>
    </w:p>
    <w:p w14:paraId="31A34894">
      <w:pPr>
        <w:tabs>
          <w:tab w:val="left" w:pos="935"/>
        </w:tabs>
        <w:bidi w:val="0"/>
        <w:jc w:val="left"/>
        <w:rPr>
          <w:rFonts w:hint="eastAsia" w:cstheme="minorBidi"/>
          <w:kern w:val="2"/>
          <w:sz w:val="21"/>
          <w:szCs w:val="22"/>
          <w:lang w:val="en-US" w:eastAsia="zh-CN" w:bidi="ar-SA"/>
        </w:rPr>
      </w:pPr>
    </w:p>
    <w:p w14:paraId="2EB0E6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甲方（盖章）：                        乙方（盖章）： </w:t>
      </w:r>
    </w:p>
    <w:p w14:paraId="6176C9B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法定代表人（负责人）：                法定代表人（负责人）： </w:t>
      </w:r>
    </w:p>
    <w:p w14:paraId="3AD158E9">
      <w:pPr>
        <w:tabs>
          <w:tab w:val="left" w:pos="935"/>
        </w:tabs>
        <w:bidi w:val="0"/>
        <w:jc w:val="left"/>
        <w:rPr>
          <w:rFonts w:hint="eastAsia" w:cstheme="minorBidi"/>
          <w:kern w:val="2"/>
          <w:sz w:val="21"/>
          <w:szCs w:val="22"/>
          <w:lang w:val="en-US" w:eastAsia="zh-CN" w:bidi="ar-SA"/>
        </w:rPr>
      </w:pPr>
    </w:p>
    <w:p w14:paraId="6EBA09A8">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经办人签名：</w:t>
      </w:r>
      <w:r>
        <w:rPr>
          <w:rFonts w:hint="eastAsia" w:cstheme="minorBidi"/>
          <w:kern w:val="2"/>
          <w:sz w:val="21"/>
          <w:szCs w:val="22"/>
          <w:lang w:val="en-US" w:eastAsia="zh-CN" w:bidi="ar-SA"/>
        </w:rPr>
        <w:tab/>
      </w:r>
      <w:r>
        <w:rPr>
          <w:rFonts w:hint="eastAsia" w:cstheme="minorBidi"/>
          <w:kern w:val="2"/>
          <w:sz w:val="21"/>
          <w:szCs w:val="22"/>
          <w:lang w:val="en-US" w:eastAsia="zh-CN" w:bidi="ar-SA"/>
        </w:rPr>
        <w:t xml:space="preserve"> 经办人签名：</w:t>
      </w:r>
    </w:p>
    <w:p w14:paraId="48EB6FBD">
      <w:pPr>
        <w:tabs>
          <w:tab w:val="left" w:pos="935"/>
        </w:tabs>
        <w:bidi w:val="0"/>
        <w:jc w:val="left"/>
        <w:rPr>
          <w:rFonts w:hint="eastAsia" w:cstheme="minorBidi"/>
          <w:kern w:val="2"/>
          <w:sz w:val="21"/>
          <w:szCs w:val="22"/>
          <w:lang w:val="en-US" w:eastAsia="zh-CN" w:bidi="ar-SA"/>
        </w:rPr>
      </w:pPr>
    </w:p>
    <w:p w14:paraId="6CBE69EC">
      <w:pPr>
        <w:tabs>
          <w:tab w:val="left" w:pos="935"/>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年 月  日                             年  月  日</w:t>
      </w:r>
    </w:p>
    <w:p w14:paraId="04F17AEE">
      <w:pPr>
        <w:widowControl/>
        <w:ind w:firstLine="480" w:firstLineChars="200"/>
        <w:rPr>
          <w:rFonts w:hint="eastAsia" w:cs="宋体" w:asciiTheme="minorEastAsia" w:hAnsiTheme="minorEastAsia"/>
          <w:color w:val="333333"/>
          <w:kern w:val="0"/>
          <w:sz w:val="24"/>
          <w:szCs w:val="24"/>
        </w:rPr>
      </w:pPr>
    </w:p>
    <w:bookmarkEnd w:i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57"/>
    <w:rsid w:val="0000025B"/>
    <w:rsid w:val="00020B0C"/>
    <w:rsid w:val="000223B0"/>
    <w:rsid w:val="000232F4"/>
    <w:rsid w:val="00050B9D"/>
    <w:rsid w:val="000510C6"/>
    <w:rsid w:val="00054E35"/>
    <w:rsid w:val="00061125"/>
    <w:rsid w:val="0006525C"/>
    <w:rsid w:val="0007101F"/>
    <w:rsid w:val="00073E71"/>
    <w:rsid w:val="00081E8E"/>
    <w:rsid w:val="00084EA2"/>
    <w:rsid w:val="000912FF"/>
    <w:rsid w:val="000A096F"/>
    <w:rsid w:val="000A5784"/>
    <w:rsid w:val="000A6A53"/>
    <w:rsid w:val="000A7F03"/>
    <w:rsid w:val="000B42EE"/>
    <w:rsid w:val="000B60E5"/>
    <w:rsid w:val="000B79F4"/>
    <w:rsid w:val="000C200F"/>
    <w:rsid w:val="000D2042"/>
    <w:rsid w:val="000D2B05"/>
    <w:rsid w:val="000D42BD"/>
    <w:rsid w:val="000D4890"/>
    <w:rsid w:val="000D7CFD"/>
    <w:rsid w:val="000E3E39"/>
    <w:rsid w:val="000E46EA"/>
    <w:rsid w:val="00103290"/>
    <w:rsid w:val="00104AE4"/>
    <w:rsid w:val="001135A6"/>
    <w:rsid w:val="001148B8"/>
    <w:rsid w:val="00115615"/>
    <w:rsid w:val="001207BD"/>
    <w:rsid w:val="00125E43"/>
    <w:rsid w:val="00131237"/>
    <w:rsid w:val="00131D9D"/>
    <w:rsid w:val="00134BAD"/>
    <w:rsid w:val="00136FE3"/>
    <w:rsid w:val="001629E5"/>
    <w:rsid w:val="00163C2A"/>
    <w:rsid w:val="00165C55"/>
    <w:rsid w:val="00173A46"/>
    <w:rsid w:val="00181DB1"/>
    <w:rsid w:val="00183721"/>
    <w:rsid w:val="00184727"/>
    <w:rsid w:val="00185842"/>
    <w:rsid w:val="001922EA"/>
    <w:rsid w:val="001A5213"/>
    <w:rsid w:val="001B4EC9"/>
    <w:rsid w:val="001C3BA0"/>
    <w:rsid w:val="001C4FD3"/>
    <w:rsid w:val="001D2ADE"/>
    <w:rsid w:val="001E47C8"/>
    <w:rsid w:val="001E706A"/>
    <w:rsid w:val="001E77B1"/>
    <w:rsid w:val="001F3D10"/>
    <w:rsid w:val="001F615B"/>
    <w:rsid w:val="00216133"/>
    <w:rsid w:val="00231E55"/>
    <w:rsid w:val="00237EB4"/>
    <w:rsid w:val="00246F4A"/>
    <w:rsid w:val="00252AAB"/>
    <w:rsid w:val="0025350A"/>
    <w:rsid w:val="00253835"/>
    <w:rsid w:val="00273013"/>
    <w:rsid w:val="0027468A"/>
    <w:rsid w:val="00275ECE"/>
    <w:rsid w:val="00277D1C"/>
    <w:rsid w:val="00280DA7"/>
    <w:rsid w:val="002810CA"/>
    <w:rsid w:val="002810DD"/>
    <w:rsid w:val="00281465"/>
    <w:rsid w:val="00283BA8"/>
    <w:rsid w:val="002904CD"/>
    <w:rsid w:val="00292175"/>
    <w:rsid w:val="002A4A9C"/>
    <w:rsid w:val="002A7331"/>
    <w:rsid w:val="002A7486"/>
    <w:rsid w:val="002A7556"/>
    <w:rsid w:val="002B4DED"/>
    <w:rsid w:val="002C36E4"/>
    <w:rsid w:val="002D0D94"/>
    <w:rsid w:val="002D1CEC"/>
    <w:rsid w:val="002D6C11"/>
    <w:rsid w:val="002E20C8"/>
    <w:rsid w:val="002F6EFF"/>
    <w:rsid w:val="00300EEE"/>
    <w:rsid w:val="00305B01"/>
    <w:rsid w:val="00325894"/>
    <w:rsid w:val="00333DE7"/>
    <w:rsid w:val="00340725"/>
    <w:rsid w:val="00343E07"/>
    <w:rsid w:val="00347AEF"/>
    <w:rsid w:val="00363FDD"/>
    <w:rsid w:val="00385ABD"/>
    <w:rsid w:val="00392FCA"/>
    <w:rsid w:val="003A6597"/>
    <w:rsid w:val="003A66C6"/>
    <w:rsid w:val="003B0A5F"/>
    <w:rsid w:val="003C0A8A"/>
    <w:rsid w:val="003C257B"/>
    <w:rsid w:val="003D0470"/>
    <w:rsid w:val="003D5B43"/>
    <w:rsid w:val="003D6DDD"/>
    <w:rsid w:val="003E4F92"/>
    <w:rsid w:val="003F789C"/>
    <w:rsid w:val="004201BE"/>
    <w:rsid w:val="00421232"/>
    <w:rsid w:val="00421ABC"/>
    <w:rsid w:val="00423BA9"/>
    <w:rsid w:val="004253EA"/>
    <w:rsid w:val="004317F4"/>
    <w:rsid w:val="00433114"/>
    <w:rsid w:val="00435277"/>
    <w:rsid w:val="004504D4"/>
    <w:rsid w:val="00453B9E"/>
    <w:rsid w:val="00456E2B"/>
    <w:rsid w:val="004579FA"/>
    <w:rsid w:val="00464054"/>
    <w:rsid w:val="00473549"/>
    <w:rsid w:val="0047710E"/>
    <w:rsid w:val="004805A3"/>
    <w:rsid w:val="00483B80"/>
    <w:rsid w:val="00484EC3"/>
    <w:rsid w:val="004936AD"/>
    <w:rsid w:val="0049609E"/>
    <w:rsid w:val="004A3261"/>
    <w:rsid w:val="004A531E"/>
    <w:rsid w:val="004C16CD"/>
    <w:rsid w:val="004C60E0"/>
    <w:rsid w:val="004D1484"/>
    <w:rsid w:val="004D5BD2"/>
    <w:rsid w:val="004E0EB8"/>
    <w:rsid w:val="004F221C"/>
    <w:rsid w:val="004F2DBF"/>
    <w:rsid w:val="004F73B5"/>
    <w:rsid w:val="004F74B9"/>
    <w:rsid w:val="00507B26"/>
    <w:rsid w:val="0052005B"/>
    <w:rsid w:val="0052219C"/>
    <w:rsid w:val="0052779A"/>
    <w:rsid w:val="00537457"/>
    <w:rsid w:val="00542434"/>
    <w:rsid w:val="00546103"/>
    <w:rsid w:val="00552C64"/>
    <w:rsid w:val="0055555F"/>
    <w:rsid w:val="00561AAE"/>
    <w:rsid w:val="00567B2B"/>
    <w:rsid w:val="00583AAE"/>
    <w:rsid w:val="00590CFE"/>
    <w:rsid w:val="005A746E"/>
    <w:rsid w:val="005B5843"/>
    <w:rsid w:val="005C5D7C"/>
    <w:rsid w:val="005D02E7"/>
    <w:rsid w:val="005E5C49"/>
    <w:rsid w:val="005F37EC"/>
    <w:rsid w:val="00603857"/>
    <w:rsid w:val="00604467"/>
    <w:rsid w:val="00607584"/>
    <w:rsid w:val="00610E00"/>
    <w:rsid w:val="00616DF2"/>
    <w:rsid w:val="00625C9B"/>
    <w:rsid w:val="00630D62"/>
    <w:rsid w:val="00634180"/>
    <w:rsid w:val="00637CBF"/>
    <w:rsid w:val="00642618"/>
    <w:rsid w:val="0064505A"/>
    <w:rsid w:val="00654C81"/>
    <w:rsid w:val="00666211"/>
    <w:rsid w:val="00667CBD"/>
    <w:rsid w:val="0067106B"/>
    <w:rsid w:val="00683BB0"/>
    <w:rsid w:val="006916FC"/>
    <w:rsid w:val="006A0E5C"/>
    <w:rsid w:val="006A2294"/>
    <w:rsid w:val="006B2186"/>
    <w:rsid w:val="006B60FE"/>
    <w:rsid w:val="006C2129"/>
    <w:rsid w:val="006D511A"/>
    <w:rsid w:val="006E314B"/>
    <w:rsid w:val="006E4137"/>
    <w:rsid w:val="006E4474"/>
    <w:rsid w:val="006E4CE2"/>
    <w:rsid w:val="006E6260"/>
    <w:rsid w:val="00701000"/>
    <w:rsid w:val="007041EB"/>
    <w:rsid w:val="00711716"/>
    <w:rsid w:val="0072581E"/>
    <w:rsid w:val="007306EA"/>
    <w:rsid w:val="00740EF9"/>
    <w:rsid w:val="007444D0"/>
    <w:rsid w:val="00746C02"/>
    <w:rsid w:val="00747D03"/>
    <w:rsid w:val="00750EBD"/>
    <w:rsid w:val="00751A52"/>
    <w:rsid w:val="0075245A"/>
    <w:rsid w:val="00754DD9"/>
    <w:rsid w:val="007553C0"/>
    <w:rsid w:val="00755D5A"/>
    <w:rsid w:val="007655DC"/>
    <w:rsid w:val="0077491E"/>
    <w:rsid w:val="00782EDC"/>
    <w:rsid w:val="00797888"/>
    <w:rsid w:val="007A6FB6"/>
    <w:rsid w:val="007A733C"/>
    <w:rsid w:val="007B158C"/>
    <w:rsid w:val="007B258D"/>
    <w:rsid w:val="007B28EC"/>
    <w:rsid w:val="007B4BFD"/>
    <w:rsid w:val="007B553B"/>
    <w:rsid w:val="007D5D01"/>
    <w:rsid w:val="007E123C"/>
    <w:rsid w:val="007E312C"/>
    <w:rsid w:val="007E670E"/>
    <w:rsid w:val="007F127F"/>
    <w:rsid w:val="007F771F"/>
    <w:rsid w:val="00813B60"/>
    <w:rsid w:val="00844557"/>
    <w:rsid w:val="00852D5A"/>
    <w:rsid w:val="00857D6D"/>
    <w:rsid w:val="00863FFE"/>
    <w:rsid w:val="00865D18"/>
    <w:rsid w:val="00867AE7"/>
    <w:rsid w:val="008749A5"/>
    <w:rsid w:val="008838DE"/>
    <w:rsid w:val="008848AB"/>
    <w:rsid w:val="00891F5D"/>
    <w:rsid w:val="008B611D"/>
    <w:rsid w:val="008C111D"/>
    <w:rsid w:val="008D365D"/>
    <w:rsid w:val="008D4B6A"/>
    <w:rsid w:val="008E7442"/>
    <w:rsid w:val="009030AD"/>
    <w:rsid w:val="00904DA5"/>
    <w:rsid w:val="00904EC1"/>
    <w:rsid w:val="00907F09"/>
    <w:rsid w:val="009114AA"/>
    <w:rsid w:val="00925627"/>
    <w:rsid w:val="009343E9"/>
    <w:rsid w:val="00941FBD"/>
    <w:rsid w:val="009445D4"/>
    <w:rsid w:val="0094634C"/>
    <w:rsid w:val="009802B4"/>
    <w:rsid w:val="00992515"/>
    <w:rsid w:val="009A234E"/>
    <w:rsid w:val="009A59EB"/>
    <w:rsid w:val="009A685A"/>
    <w:rsid w:val="009B630F"/>
    <w:rsid w:val="009D7551"/>
    <w:rsid w:val="009E329E"/>
    <w:rsid w:val="009E4FC1"/>
    <w:rsid w:val="009E605B"/>
    <w:rsid w:val="009F0381"/>
    <w:rsid w:val="009F24B6"/>
    <w:rsid w:val="009F3E56"/>
    <w:rsid w:val="00A04C51"/>
    <w:rsid w:val="00A05EC8"/>
    <w:rsid w:val="00A14BF2"/>
    <w:rsid w:val="00A21DB4"/>
    <w:rsid w:val="00A303FD"/>
    <w:rsid w:val="00A3201E"/>
    <w:rsid w:val="00A33305"/>
    <w:rsid w:val="00A35FD8"/>
    <w:rsid w:val="00A75311"/>
    <w:rsid w:val="00A7726F"/>
    <w:rsid w:val="00A80117"/>
    <w:rsid w:val="00A91B02"/>
    <w:rsid w:val="00A92595"/>
    <w:rsid w:val="00A94BEB"/>
    <w:rsid w:val="00A96293"/>
    <w:rsid w:val="00AA61BA"/>
    <w:rsid w:val="00AA6849"/>
    <w:rsid w:val="00AB1796"/>
    <w:rsid w:val="00AB6B9F"/>
    <w:rsid w:val="00AC082B"/>
    <w:rsid w:val="00AD1BEB"/>
    <w:rsid w:val="00AD2183"/>
    <w:rsid w:val="00AD5C19"/>
    <w:rsid w:val="00AE0737"/>
    <w:rsid w:val="00AE1E3C"/>
    <w:rsid w:val="00AE4163"/>
    <w:rsid w:val="00AE7F1F"/>
    <w:rsid w:val="00AF1F4E"/>
    <w:rsid w:val="00AF4757"/>
    <w:rsid w:val="00B107E6"/>
    <w:rsid w:val="00B12C4B"/>
    <w:rsid w:val="00B17D55"/>
    <w:rsid w:val="00B17E5A"/>
    <w:rsid w:val="00B22964"/>
    <w:rsid w:val="00B35DEF"/>
    <w:rsid w:val="00B408C6"/>
    <w:rsid w:val="00B40A35"/>
    <w:rsid w:val="00B428A6"/>
    <w:rsid w:val="00B438AA"/>
    <w:rsid w:val="00B512B3"/>
    <w:rsid w:val="00B55DD2"/>
    <w:rsid w:val="00B57127"/>
    <w:rsid w:val="00B80515"/>
    <w:rsid w:val="00B80E11"/>
    <w:rsid w:val="00B85E61"/>
    <w:rsid w:val="00B95677"/>
    <w:rsid w:val="00B95DF1"/>
    <w:rsid w:val="00BA28F4"/>
    <w:rsid w:val="00BA6A38"/>
    <w:rsid w:val="00BB0700"/>
    <w:rsid w:val="00BC006E"/>
    <w:rsid w:val="00BD4F37"/>
    <w:rsid w:val="00BD64D6"/>
    <w:rsid w:val="00BD712E"/>
    <w:rsid w:val="00BE3068"/>
    <w:rsid w:val="00BF0198"/>
    <w:rsid w:val="00BF6A4E"/>
    <w:rsid w:val="00BF75ED"/>
    <w:rsid w:val="00C054F5"/>
    <w:rsid w:val="00C05D3D"/>
    <w:rsid w:val="00C15C88"/>
    <w:rsid w:val="00C1678B"/>
    <w:rsid w:val="00C27BFD"/>
    <w:rsid w:val="00C30649"/>
    <w:rsid w:val="00C31713"/>
    <w:rsid w:val="00C4153E"/>
    <w:rsid w:val="00C46423"/>
    <w:rsid w:val="00C466D9"/>
    <w:rsid w:val="00C50382"/>
    <w:rsid w:val="00C5497C"/>
    <w:rsid w:val="00C646EE"/>
    <w:rsid w:val="00C66399"/>
    <w:rsid w:val="00C6748C"/>
    <w:rsid w:val="00C71FD2"/>
    <w:rsid w:val="00C7548D"/>
    <w:rsid w:val="00C77E87"/>
    <w:rsid w:val="00C836B2"/>
    <w:rsid w:val="00C90441"/>
    <w:rsid w:val="00C92C46"/>
    <w:rsid w:val="00C93802"/>
    <w:rsid w:val="00CA3C65"/>
    <w:rsid w:val="00CA49F8"/>
    <w:rsid w:val="00CA4C4B"/>
    <w:rsid w:val="00CB28B1"/>
    <w:rsid w:val="00CB5060"/>
    <w:rsid w:val="00CC49EA"/>
    <w:rsid w:val="00CD4237"/>
    <w:rsid w:val="00CD5A38"/>
    <w:rsid w:val="00CD7AC2"/>
    <w:rsid w:val="00CE6737"/>
    <w:rsid w:val="00CF0997"/>
    <w:rsid w:val="00D05E03"/>
    <w:rsid w:val="00D07BA9"/>
    <w:rsid w:val="00D2120E"/>
    <w:rsid w:val="00D27C25"/>
    <w:rsid w:val="00D3028C"/>
    <w:rsid w:val="00D3210D"/>
    <w:rsid w:val="00D32423"/>
    <w:rsid w:val="00D32D5A"/>
    <w:rsid w:val="00D32DC6"/>
    <w:rsid w:val="00D378B4"/>
    <w:rsid w:val="00D5006F"/>
    <w:rsid w:val="00D507D1"/>
    <w:rsid w:val="00D53594"/>
    <w:rsid w:val="00D5667D"/>
    <w:rsid w:val="00D650AF"/>
    <w:rsid w:val="00D6626D"/>
    <w:rsid w:val="00DA4E31"/>
    <w:rsid w:val="00DB675D"/>
    <w:rsid w:val="00DC01B3"/>
    <w:rsid w:val="00DC04E2"/>
    <w:rsid w:val="00DC3FF7"/>
    <w:rsid w:val="00DD1A03"/>
    <w:rsid w:val="00DD34F9"/>
    <w:rsid w:val="00DE18D3"/>
    <w:rsid w:val="00DF1491"/>
    <w:rsid w:val="00DF2D93"/>
    <w:rsid w:val="00E036A8"/>
    <w:rsid w:val="00E0668D"/>
    <w:rsid w:val="00E224CC"/>
    <w:rsid w:val="00E24CBF"/>
    <w:rsid w:val="00E26718"/>
    <w:rsid w:val="00E35AEC"/>
    <w:rsid w:val="00E373EF"/>
    <w:rsid w:val="00E44716"/>
    <w:rsid w:val="00E50F68"/>
    <w:rsid w:val="00E57D82"/>
    <w:rsid w:val="00E63D52"/>
    <w:rsid w:val="00E647BE"/>
    <w:rsid w:val="00E669CB"/>
    <w:rsid w:val="00E7382E"/>
    <w:rsid w:val="00E84C10"/>
    <w:rsid w:val="00E902E8"/>
    <w:rsid w:val="00E92AB2"/>
    <w:rsid w:val="00E92BF0"/>
    <w:rsid w:val="00E94A03"/>
    <w:rsid w:val="00EA2F43"/>
    <w:rsid w:val="00EA6912"/>
    <w:rsid w:val="00EA7B22"/>
    <w:rsid w:val="00EB2C54"/>
    <w:rsid w:val="00EC4732"/>
    <w:rsid w:val="00EC6228"/>
    <w:rsid w:val="00EC62AD"/>
    <w:rsid w:val="00ED0E7E"/>
    <w:rsid w:val="00ED3721"/>
    <w:rsid w:val="00ED3880"/>
    <w:rsid w:val="00EE2445"/>
    <w:rsid w:val="00EE5EE3"/>
    <w:rsid w:val="00EE6D13"/>
    <w:rsid w:val="00EF6878"/>
    <w:rsid w:val="00F05F6A"/>
    <w:rsid w:val="00F11243"/>
    <w:rsid w:val="00F12754"/>
    <w:rsid w:val="00F168E8"/>
    <w:rsid w:val="00F21553"/>
    <w:rsid w:val="00F307A6"/>
    <w:rsid w:val="00F46D24"/>
    <w:rsid w:val="00F47C27"/>
    <w:rsid w:val="00F53841"/>
    <w:rsid w:val="00F57C35"/>
    <w:rsid w:val="00F65B67"/>
    <w:rsid w:val="00F6611B"/>
    <w:rsid w:val="00F6684A"/>
    <w:rsid w:val="00F73CA2"/>
    <w:rsid w:val="00F74137"/>
    <w:rsid w:val="00F75F43"/>
    <w:rsid w:val="00F800EF"/>
    <w:rsid w:val="00F8614D"/>
    <w:rsid w:val="00FA0209"/>
    <w:rsid w:val="00FA50BF"/>
    <w:rsid w:val="00FB4F21"/>
    <w:rsid w:val="00FC7A81"/>
    <w:rsid w:val="00FD6635"/>
    <w:rsid w:val="00FD7DFF"/>
    <w:rsid w:val="00FF6A14"/>
    <w:rsid w:val="02FA3B2B"/>
    <w:rsid w:val="03ED1826"/>
    <w:rsid w:val="05B749A8"/>
    <w:rsid w:val="06981670"/>
    <w:rsid w:val="0A206167"/>
    <w:rsid w:val="0D622B5E"/>
    <w:rsid w:val="1AA83B43"/>
    <w:rsid w:val="20C37CDF"/>
    <w:rsid w:val="40176D81"/>
    <w:rsid w:val="5435074C"/>
    <w:rsid w:val="54E20F4C"/>
    <w:rsid w:val="599033F7"/>
    <w:rsid w:val="6738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9"/>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20"/>
    <w:qFormat/>
    <w:uiPriority w:val="0"/>
    <w:pPr>
      <w:ind w:firstLine="420" w:firstLineChars="200"/>
    </w:pPr>
    <w:rPr>
      <w:rFonts w:ascii="Times New Roman" w:hAnsi="Times New Roman" w:eastAsia="宋体" w:cs="Times New Roman"/>
      <w:szCs w:val="24"/>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rFonts w:hint="default" w:ascii="ˎ̥" w:hAnsi="ˎ̥"/>
      <w:color w:val="000000"/>
      <w:sz w:val="18"/>
      <w:szCs w:val="18"/>
      <w:u w:val="none"/>
    </w:rPr>
  </w:style>
  <w:style w:type="character" w:customStyle="1" w:styleId="12">
    <w:name w:val="标题 1 Char"/>
    <w:basedOn w:val="10"/>
    <w:link w:val="2"/>
    <w:qFormat/>
    <w:uiPriority w:val="9"/>
    <w:rPr>
      <w:rFonts w:ascii="Times New Roman" w:hAnsi="Times New Roman" w:eastAsia="宋体" w:cs="Times New Roman"/>
      <w:b/>
      <w:bCs/>
      <w:kern w:val="44"/>
      <w:sz w:val="44"/>
      <w:szCs w:val="44"/>
    </w:rPr>
  </w:style>
  <w:style w:type="character" w:customStyle="1" w:styleId="13">
    <w:name w:val="页脚 Char"/>
    <w:basedOn w:val="10"/>
    <w:link w:val="4"/>
    <w:semiHidden/>
    <w:qFormat/>
    <w:uiPriority w:val="99"/>
    <w:rPr>
      <w:sz w:val="18"/>
      <w:szCs w:val="18"/>
    </w:rPr>
  </w:style>
  <w:style w:type="character" w:customStyle="1" w:styleId="14">
    <w:name w:val="页眉 Char"/>
    <w:basedOn w:val="10"/>
    <w:link w:val="5"/>
    <w:semiHidden/>
    <w:qFormat/>
    <w:uiPriority w:val="99"/>
    <w:rPr>
      <w:sz w:val="18"/>
      <w:szCs w:val="18"/>
    </w:rPr>
  </w:style>
  <w:style w:type="paragraph" w:styleId="15">
    <w:name w:val="List Paragraph"/>
    <w:basedOn w:val="1"/>
    <w:link w:val="16"/>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6">
    <w:name w:val="列出段落 Char"/>
    <w:link w:val="15"/>
    <w:qFormat/>
    <w:uiPriority w:val="34"/>
    <w:rPr>
      <w:rFonts w:ascii="宋体" w:hAnsi="宋体" w:eastAsia="宋体" w:cs="宋体"/>
      <w:sz w:val="24"/>
      <w:szCs w:val="24"/>
    </w:rPr>
  </w:style>
  <w:style w:type="paragraph" w:customStyle="1" w:styleId="17">
    <w:name w:val="彩色列表 - 强调文字颜色 11"/>
    <w:basedOn w:val="1"/>
    <w:qFormat/>
    <w:uiPriority w:val="34"/>
    <w:pPr>
      <w:ind w:firstLine="420" w:firstLineChars="200"/>
    </w:pPr>
    <w:rPr>
      <w:rFonts w:ascii="Times New Roman" w:hAnsi="Times New Roman" w:eastAsia="宋体" w:cs="Times New Roman"/>
      <w:szCs w:val="24"/>
    </w:rPr>
  </w:style>
  <w:style w:type="character" w:customStyle="1" w:styleId="18">
    <w:name w:val="f-db1"/>
    <w:basedOn w:val="10"/>
    <w:qFormat/>
    <w:uiPriority w:val="0"/>
  </w:style>
  <w:style w:type="character" w:customStyle="1" w:styleId="19">
    <w:name w:val="正文文本缩进 Char"/>
    <w:basedOn w:val="10"/>
    <w:link w:val="3"/>
    <w:semiHidden/>
    <w:qFormat/>
    <w:uiPriority w:val="99"/>
    <w:rPr>
      <w:kern w:val="2"/>
      <w:sz w:val="21"/>
      <w:szCs w:val="22"/>
    </w:rPr>
  </w:style>
  <w:style w:type="character" w:customStyle="1" w:styleId="20">
    <w:name w:val="正文首行缩进 2 Char"/>
    <w:basedOn w:val="19"/>
    <w:link w:val="7"/>
    <w:qFormat/>
    <w:uiPriority w:val="0"/>
    <w:rPr>
      <w:rFonts w:ascii="Times New Roman" w:hAnsi="Times New Roman" w:eastAsia="宋体" w:cs="Times New Roman"/>
      <w:szCs w:val="24"/>
    </w:rPr>
  </w:style>
  <w:style w:type="paragraph" w:customStyle="1" w:styleId="21">
    <w:name w:val="_Style 4"/>
    <w:basedOn w:val="1"/>
    <w:next w:val="1"/>
    <w:qFormat/>
    <w:uiPriority w:val="0"/>
    <w:pPr>
      <w:widowControl/>
      <w:spacing w:line="360" w:lineRule="auto"/>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7F12E6-E82C-4DE9-A63D-82BB2780A205}">
  <ds:schemaRefs/>
</ds:datastoreItem>
</file>

<file path=docProps/app.xml><?xml version="1.0" encoding="utf-8"?>
<Properties xmlns="http://schemas.openxmlformats.org/officeDocument/2006/extended-properties" xmlns:vt="http://schemas.openxmlformats.org/officeDocument/2006/docPropsVTypes">
  <Template>Normal</Template>
  <Company>严胡子电脑</Company>
  <Pages>7</Pages>
  <Words>4559</Words>
  <Characters>4901</Characters>
  <Lines>34</Lines>
  <Paragraphs>9</Paragraphs>
  <TotalTime>2</TotalTime>
  <ScaleCrop>false</ScaleCrop>
  <LinksUpToDate>false</LinksUpToDate>
  <CharactersWithSpaces>5349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2021-06-03T03:11:00Z</dcterms:created>
  <dc:creator>YHZ</dc:creator>
  <cp:lastModifiedBy>asdwsd</cp:lastModifiedBy>
  <cp:lastPrinted>2022-03-31T09:13:00Z</cp:lastPrinted>
  <dcterms:modified xsi:type="dcterms:W3CDTF">2025-04-15T01:48:53Z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D4A38087F3064944BF18B111E474A24A_13</vt:lpwstr>
  </property>
  <property fmtid="{D5CDD505-2E9C-101B-9397-08002B2CF9AE}" pid="4" name="KSOTemplateDocerSaveRecord">
    <vt:lpwstr>eyJoZGlkIjoiMzM5MmU3M2I5MGE3YzExNjM2NWNmYmJjYzU1MGVjNTgiLCJ1c2VySWQiOiIyMDkxMDQ1ODEifQ==</vt:lpwstr>
  </property>
</Properties>
</file>